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49682C" w:rsidRPr="006B55F9">
        <w:rPr>
          <w:sz w:val="28"/>
          <w:szCs w:val="28"/>
        </w:rPr>
        <w:t>54:32:010230:3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49682C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54:32:010230:3, общей площадью 607 </w:t>
      </w:r>
      <w:proofErr w:type="spellStart"/>
      <w:r w:rsidR="0049682C" w:rsidRPr="006B55F9">
        <w:rPr>
          <w:sz w:val="28"/>
          <w:szCs w:val="28"/>
        </w:rPr>
        <w:t>кв.м</w:t>
      </w:r>
      <w:proofErr w:type="spellEnd"/>
      <w:r w:rsidR="0049682C" w:rsidRPr="006B55F9">
        <w:rPr>
          <w:sz w:val="28"/>
          <w:szCs w:val="28"/>
        </w:rPr>
        <w:t>., расположенного по адресу: Новосибирская область, город Бердск, улица Рогачева, 35 - «</w:t>
      </w:r>
      <w:r w:rsidR="0049682C" w:rsidRPr="006B55F9">
        <w:rPr>
          <w:color w:val="000000"/>
          <w:sz w:val="28"/>
          <w:szCs w:val="28"/>
        </w:rPr>
        <w:t>Магазины</w:t>
      </w:r>
      <w:r w:rsidR="0049682C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49682C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54:32:010230:3, общей площадью 607 </w:t>
      </w:r>
      <w:proofErr w:type="spellStart"/>
      <w:r w:rsidR="0049682C" w:rsidRPr="006B55F9">
        <w:rPr>
          <w:sz w:val="28"/>
          <w:szCs w:val="28"/>
        </w:rPr>
        <w:t>кв.м</w:t>
      </w:r>
      <w:proofErr w:type="spellEnd"/>
      <w:r w:rsidR="0049682C" w:rsidRPr="006B55F9">
        <w:rPr>
          <w:sz w:val="28"/>
          <w:szCs w:val="28"/>
        </w:rPr>
        <w:t>., расположенного по адресу: Новосибирская область, город Бердск, улица Рогачева, 35 - «</w:t>
      </w:r>
      <w:r w:rsidR="0049682C" w:rsidRPr="006B55F9">
        <w:rPr>
          <w:color w:val="000000"/>
          <w:sz w:val="28"/>
          <w:szCs w:val="28"/>
        </w:rPr>
        <w:t>Магазины</w:t>
      </w:r>
      <w:r w:rsidR="0049682C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49682C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38.25pt">
            <v:imagedata r:id="rId8" o:title="7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682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DD76-C6C1-472B-BE9B-5B2BCBCC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2024-06-17T04:53:00Z</dcterms:modified>
</cp:coreProperties>
</file>