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embeddings/Microsoft_Excel_Worksheet2.xlsx" ContentType="application/vnd.openxmlformats-officedocument.spreadsheetml.sheet"/>
  <Override PartName="/word/embeddings/Microsoft_Excel_Worksheet3.xlsx" ContentType="application/vnd.openxmlformats-officedocument.spreadsheetml.sheet"/>
  <Override PartName="/word/embeddings/Microsoft_Excel_Worksheet1.xlsx" ContentType="application/vnd.openxmlformats-officedocument.spreadsheetml.sheet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города Бердска Новосибирской области в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квартале 2024 года, и результаты их рассмотрения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города Бердска Новосибирской области. Организацию работы по объективному, всестороннему и своевременному рассмотрению обращений осуществляет отдел общественной приемной Главы города Бердска </w:t>
      </w:r>
      <w:r>
        <w:rPr>
          <w:rFonts w:ascii="Times New Roman" w:hAnsi="Times New Roman"/>
          <w:sz w:val="28"/>
          <w:szCs w:val="28"/>
        </w:rPr>
        <w:t>управления документационного обеспечения и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Бердска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 года Главе города Бердска, заместителям главы администрации поступило 789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1012 обращений,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912 обращений)</w:t>
      </w:r>
      <w:r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497 – 63%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584 обращения – 58%,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517 обращений – 57%)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города, заместителями главы администрации – 47 – 6%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–54 обращения – 5%,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26 обращений – 3%).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по справочному телефону – 34 – 4%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82 сообщения – 8%,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54 сообщения – 6%)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 общественной приемной Главы города, требующих принятия мер – 8 – 1%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– 12 обращений – 1%,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– 11 обращений – 1%).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сообщений через цифровую платформу обратной связи – подсистему Единого портала «Госуслуги» (ПОС) – 203 – </w:t>
      </w:r>
      <w:r>
        <w:rPr>
          <w:rFonts w:ascii="Times New Roman" w:hAnsi="Times New Roman"/>
          <w:sz w:val="28"/>
          <w:szCs w:val="28"/>
          <w:lang w:eastAsia="ru-RU"/>
        </w:rPr>
        <w:t>26%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– 280 сообщений – 28%,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– 304 сообщения – 33%).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/>
        <w:drawing>
          <wp:inline distT="0" distB="0" distL="0" distR="0">
            <wp:extent cx="6122035" cy="2604770"/>
            <wp:effectExtent l="0" t="0" r="0" b="0"/>
            <wp:docPr id="1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кварталом 2023 года (1012 обращений) общее количество поступивших обращений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sz w:val="28"/>
          <w:szCs w:val="28"/>
        </w:rPr>
        <w:t xml:space="preserve">2024 года </w:t>
      </w:r>
      <w:r>
        <w:rPr>
          <w:rFonts w:ascii="Times New Roman" w:hAnsi="Times New Roman"/>
          <w:b/>
          <w:sz w:val="28"/>
          <w:szCs w:val="28"/>
        </w:rPr>
        <w:t>уменьшилось на 28%</w:t>
      </w:r>
      <w:r>
        <w:rPr>
          <w:rFonts w:ascii="Times New Roman" w:hAnsi="Times New Roman"/>
          <w:sz w:val="28"/>
          <w:szCs w:val="28"/>
        </w:rPr>
        <w:t xml:space="preserve"> (на 223 обращения).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кварталом 2023 года (912 обращений) общее количество поступивших обращений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sz w:val="28"/>
          <w:szCs w:val="28"/>
        </w:rPr>
        <w:t xml:space="preserve">2023 года </w:t>
      </w:r>
      <w:r>
        <w:rPr>
          <w:rFonts w:ascii="Times New Roman" w:hAnsi="Times New Roman"/>
          <w:b/>
          <w:sz w:val="28"/>
          <w:szCs w:val="28"/>
        </w:rPr>
        <w:t xml:space="preserve">уменьшилось </w:t>
      </w:r>
      <w:r>
        <w:rPr>
          <w:rFonts w:ascii="Times New Roman" w:hAnsi="Times New Roman"/>
          <w:sz w:val="28"/>
          <w:szCs w:val="28"/>
        </w:rPr>
        <w:t>на 16% (на 123 обращения).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 года Главе города Бердска, заместителям главы администрации поступило 497 письменных обращений и запросов, в том числе в форме электронного документа через официальный сайт администрации города Бердска 166 обращений – 33%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584, в том числе в форме электронного документа – 214 обращений – 37%,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517, в том числе в форме электронного документа – 238 обращения – 46%).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кварталом 2023 года количество письменных обращений </w:t>
      </w:r>
      <w:r>
        <w:rPr>
          <w:rFonts w:ascii="Times New Roman" w:hAnsi="Times New Roman"/>
          <w:b/>
          <w:sz w:val="28"/>
          <w:szCs w:val="28"/>
        </w:rPr>
        <w:t xml:space="preserve">уменьшилось </w:t>
      </w:r>
      <w:r>
        <w:rPr>
          <w:rFonts w:ascii="Times New Roman" w:hAnsi="Times New Roman"/>
          <w:sz w:val="28"/>
          <w:szCs w:val="28"/>
        </w:rPr>
        <w:t>на 15% (на 87 обращений).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кварталом 2022 года количество письменных обращений </w:t>
      </w:r>
      <w:r>
        <w:rPr>
          <w:rFonts w:ascii="Times New Roman" w:hAnsi="Times New Roman"/>
          <w:b/>
          <w:sz w:val="28"/>
          <w:szCs w:val="28"/>
        </w:rPr>
        <w:t xml:space="preserve">уменьшилось </w:t>
      </w:r>
      <w:r>
        <w:rPr>
          <w:rFonts w:ascii="Times New Roman" w:hAnsi="Times New Roman"/>
          <w:sz w:val="28"/>
          <w:szCs w:val="28"/>
        </w:rPr>
        <w:t>на 4% (на 20 обращений).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456 – 92%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560 – 96%,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sz w:val="28"/>
          <w:szCs w:val="28"/>
          <w:lang w:eastAsia="ru-RU"/>
        </w:rPr>
        <w:t>469 – 91%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3 – 1%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7 – 1%,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sz w:val="28"/>
          <w:szCs w:val="28"/>
          <w:lang w:eastAsia="ru-RU"/>
        </w:rPr>
        <w:t>7 – 1%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30 – 6%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sz w:val="28"/>
          <w:szCs w:val="28"/>
          <w:lang w:eastAsia="ru-RU"/>
        </w:rPr>
        <w:t>16 – 2%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sz w:val="28"/>
          <w:szCs w:val="28"/>
          <w:lang w:eastAsia="ru-RU"/>
        </w:rPr>
        <w:t>24 – 5%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приглашения и т.п.) – 8 – 2%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2021 года – </w:t>
      </w:r>
      <w:r>
        <w:rPr>
          <w:rFonts w:ascii="Times New Roman" w:hAnsi="Times New Roman"/>
          <w:sz w:val="28"/>
          <w:szCs w:val="28"/>
          <w:lang w:eastAsia="ru-RU"/>
        </w:rPr>
        <w:t>1 – 1%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sz w:val="28"/>
          <w:szCs w:val="28"/>
          <w:lang w:eastAsia="ru-RU"/>
        </w:rPr>
        <w:t>15 – 2%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val="FF0000"/>
          <w:sz w:val="28"/>
          <w:szCs w:val="28"/>
          <w:lang w:eastAsia="ru-RU"/>
        </w:rPr>
      </w:pPr>
      <w:r>
        <w:rPr/>
        <w:drawing>
          <wp:inline distT="0" distB="0" distL="0" distR="0">
            <wp:extent cx="6096000" cy="2186940"/>
            <wp:effectExtent l="0" t="0" r="0" b="0"/>
            <wp:docPr id="2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</w:r>
      <w:r>
        <w:br w:type="page"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 года поступившие обращения граждан были направлены на рассмотрение в администрацию города Бердска: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- 106 - из Управления по работе с обращениями граждан – общественной приемной Губернатора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- 47 - из федеральных органов исполнительной власти и исполнительных органов государственной власти Новосибирской области;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- 31 - из прокуратуры города Бердска;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- 13 - из иных органов местного самоуправления Новосибирской области;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- 4 - от Уполномоченного по правам ребенка в Новосибирской области;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- 3 - </w:t>
      </w: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из региональной общественной приемной Председателя Партии Д.А. Медведева по Новосибирской области;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- 293 – непосредственно от жителей города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497 письменных обращениях содержится 566 вопросов, относящихся к следующим тематическим разделам: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/>
        <w:rPr>
          <w:color w:val="FF0000"/>
        </w:rPr>
      </w:pPr>
      <w:r>
        <w:rPr/>
        <w:drawing>
          <wp:inline distT="0" distB="0" distL="0" distR="0">
            <wp:extent cx="6090285" cy="2482850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Государство, общество, политика» – 77 – 14%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76 – 12%,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sz w:val="28"/>
          <w:szCs w:val="28"/>
          <w:lang w:eastAsia="ru-RU"/>
        </w:rPr>
        <w:t>61 – 11%)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конституционный строй (45); основы государственного управления (27);</w:t>
      </w:r>
      <w:r>
        <w:rPr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гражданское право (5). 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Актуальными вопросами в сфере государства, общества и политики для жителей являются: предоставление (разъяснение) информации; деятельность исполнительно-распорядительных органов местного самоуправления; личный прием должностными лицами органов местного самоуправления.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</w:r>
    </w:p>
    <w:tbl>
      <w:tblPr>
        <w:tblStyle w:val="12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1"/>
        <w:gridCol w:w="4966"/>
        <w:gridCol w:w="1417"/>
        <w:gridCol w:w="1418"/>
        <w:gridCol w:w="1417"/>
      </w:tblGrid>
      <w:tr>
        <w:trPr>
          <w:trHeight w:val="415" w:hRule="atLeast"/>
        </w:trPr>
        <w:tc>
          <w:tcPr>
            <w:tcW w:w="42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№</w:t>
            </w:r>
          </w:p>
        </w:tc>
        <w:tc>
          <w:tcPr>
            <w:tcW w:w="49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Наименование вопросов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квартал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2024 года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bidi="ar-SA"/>
              </w:rPr>
              <w:t xml:space="preserve">IV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квартал 2023 года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квартал 2023 года</w:t>
            </w:r>
          </w:p>
        </w:tc>
      </w:tr>
      <w:tr>
        <w:trPr>
          <w:trHeight w:val="284" w:hRule="atLeast"/>
        </w:trPr>
        <w:tc>
          <w:tcPr>
            <w:tcW w:w="42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</w:t>
            </w:r>
          </w:p>
        </w:tc>
        <w:tc>
          <w:tcPr>
            <w:tcW w:w="49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Предоставление (разъяснение) информации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27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15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4</w:t>
            </w:r>
          </w:p>
        </w:tc>
      </w:tr>
      <w:tr>
        <w:trPr>
          <w:trHeight w:val="284" w:hRule="atLeast"/>
        </w:trPr>
        <w:tc>
          <w:tcPr>
            <w:tcW w:w="42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2</w:t>
            </w:r>
          </w:p>
        </w:tc>
        <w:tc>
          <w:tcPr>
            <w:tcW w:w="49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Деятельность исполнительно-распорядительных органов местного самоуправления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9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10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24</w:t>
            </w:r>
          </w:p>
        </w:tc>
      </w:tr>
      <w:tr>
        <w:trPr>
          <w:trHeight w:val="284" w:hRule="atLeast"/>
        </w:trPr>
        <w:tc>
          <w:tcPr>
            <w:tcW w:w="42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3</w:t>
            </w:r>
          </w:p>
        </w:tc>
        <w:tc>
          <w:tcPr>
            <w:tcW w:w="49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Личный прием должностными лицами органов местного самоуправления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5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9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2</w:t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– 57 – 10%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69 – 11%,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</w:t>
      </w:r>
      <w:r>
        <w:rPr>
          <w:rFonts w:ascii="Times New Roman" w:hAnsi="Times New Roman"/>
          <w:sz w:val="28"/>
          <w:szCs w:val="28"/>
          <w:lang w:eastAsia="ru-RU"/>
        </w:rPr>
        <w:t>– 63 – 11%) – образование (23); социальное обеспечение (13); здравоохранение (8); труд и занятость населения (6); физическая культура и спорт (4); семья (3).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730" w:leader="none"/>
          <w:tab w:val="left" w:pos="3756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ab/>
        <w:tab/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Актуальными вопросами в социальной сфере для жителей являются: конфликтные ситуации в образовательных организациях,  социальное обслуживание, трудовые отношения.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</w:r>
    </w:p>
    <w:tbl>
      <w:tblPr>
        <w:tblStyle w:val="12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6"/>
        <w:gridCol w:w="4961"/>
        <w:gridCol w:w="1417"/>
        <w:gridCol w:w="1418"/>
        <w:gridCol w:w="1417"/>
      </w:tblGrid>
      <w:tr>
        <w:trPr>
          <w:trHeight w:val="415" w:hRule="atLeast"/>
        </w:trPr>
        <w:tc>
          <w:tcPr>
            <w:tcW w:w="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№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Наименование вопросов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квартал 2024 года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bidi="ar-SA"/>
              </w:rPr>
              <w:t xml:space="preserve">IV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квартал 2023 года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 xml:space="preserve"> квартал 2023 года</w:t>
            </w:r>
          </w:p>
        </w:tc>
      </w:tr>
      <w:tr>
        <w:trPr>
          <w:trHeight w:val="284" w:hRule="atLeast"/>
        </w:trPr>
        <w:tc>
          <w:tcPr>
            <w:tcW w:w="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Социальное обслуживание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2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Конфликтные ситуации в образовательных организациях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3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Трудовые отношения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2</w:t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themeColor="text1"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Экономика» – 299 – 53%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–276</w:t>
      </w:r>
      <w:r>
        <w:rPr>
          <w:rFonts w:ascii="Times New Roman" w:hAnsi="Times New Roman"/>
          <w:sz w:val="28"/>
          <w:szCs w:val="28"/>
          <w:lang w:eastAsia="ru-RU"/>
        </w:rPr>
        <w:t xml:space="preserve"> – 42%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>2023 года – 279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 – 50%) – хозяйственная деятельность (244): </w:t>
      </w:r>
      <w:r>
        <w:rPr>
          <w:rFonts w:ascii="Times New Roman" w:hAnsi="Times New Roman"/>
          <w:i/>
          <w:color w:themeColor="text1" w:val="000000"/>
          <w:sz w:val="26"/>
          <w:szCs w:val="26"/>
          <w:lang w:eastAsia="ru-RU"/>
        </w:rPr>
        <w:t>транспортное обслуживание населения (93); благоустройство и ремонт подъездных дорог и тротуаров (39); уборка снега, мусора и посторонних предметов (30);</w:t>
      </w:r>
      <w:r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themeColor="text1" w:val="000000"/>
          <w:sz w:val="26"/>
          <w:szCs w:val="26"/>
          <w:lang w:eastAsia="ru-RU"/>
        </w:rPr>
        <w:t>комплексное благоустройство (17);</w:t>
      </w:r>
      <w:r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themeColor="text1" w:val="000000"/>
          <w:sz w:val="26"/>
          <w:szCs w:val="26"/>
          <w:lang w:eastAsia="ru-RU"/>
        </w:rPr>
        <w:t xml:space="preserve">строительство (13); освещение (10); содержание транспортной инфраструктуры (9); парковки автотранспорта (7); дорожные знаки (6); организация мест детского отдыха (5); торговля (3); водоотведение (2); борьба с аварийностью, безопасность дорожного движения (2); организация выгула собак (2); </w:t>
      </w:r>
      <w:r>
        <w:rPr>
          <w:rFonts w:ascii="Times New Roman" w:hAnsi="Times New Roman"/>
          <w:i/>
          <w:color w:themeColor="text1" w:val="000000"/>
          <w:sz w:val="26"/>
          <w:szCs w:val="26"/>
        </w:rPr>
        <w:t xml:space="preserve">технологическое присоединение к системе газоснабжения (2); </w:t>
      </w:r>
      <w:r>
        <w:rPr>
          <w:rFonts w:ascii="Times New Roman" w:hAnsi="Times New Roman"/>
          <w:i/>
          <w:color w:themeColor="text1" w:val="000000"/>
          <w:sz w:val="26"/>
          <w:szCs w:val="26"/>
          <w:lang w:eastAsia="ru-RU"/>
        </w:rPr>
        <w:t xml:space="preserve">информационные системы (2); </w:t>
      </w:r>
      <w:r>
        <w:rPr>
          <w:rFonts w:ascii="Times New Roman" w:hAnsi="Times New Roman"/>
          <w:i/>
          <w:color w:themeColor="text1" w:val="000000"/>
          <w:sz w:val="26"/>
          <w:szCs w:val="26"/>
        </w:rPr>
        <w:t xml:space="preserve">обеспечение снабжения садоводческих некоммерческих товариществ электроэнергией (1); содержание газового оборудования (1);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природные ресурсы и охрана окружающей среды (50): </w:t>
      </w:r>
      <w:r>
        <w:rPr>
          <w:rFonts w:ascii="Times New Roman" w:hAnsi="Times New Roman"/>
          <w:i/>
          <w:color w:themeColor="text1" w:val="000000"/>
          <w:sz w:val="26"/>
          <w:szCs w:val="26"/>
          <w:lang w:eastAsia="ru-RU"/>
        </w:rPr>
        <w:t>земельные вопросы (29); охрана животного мира (14)</w:t>
      </w:r>
      <w:r>
        <w:rPr>
          <w:rFonts w:ascii="Times New Roman" w:hAnsi="Times New Roman"/>
          <w:color w:themeColor="text1" w:val="000000"/>
          <w:sz w:val="26"/>
          <w:szCs w:val="26"/>
          <w:lang w:eastAsia="ru-RU"/>
        </w:rPr>
        <w:t xml:space="preserve">; </w:t>
      </w:r>
      <w:r>
        <w:rPr>
          <w:rFonts w:ascii="Times New Roman" w:hAnsi="Times New Roman"/>
          <w:i/>
          <w:color w:themeColor="text1" w:val="000000"/>
          <w:sz w:val="26"/>
          <w:szCs w:val="26"/>
          <w:lang w:eastAsia="ru-RU"/>
        </w:rPr>
        <w:t>использование, охрана, защита и воспроизводство лесов (6); охрана окружающей природной среды (1);</w:t>
      </w:r>
      <w:r>
        <w:rPr>
          <w:color w:themeColor="text1" w:val="000000"/>
          <w:sz w:val="26"/>
          <w:szCs w:val="26"/>
        </w:rPr>
        <w:t xml:space="preserve">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>информация и информатизация (5).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themeColor="text1"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themeColor="text1"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themeColor="text1" w:val="000000"/>
          <w:sz w:val="26"/>
          <w:szCs w:val="26"/>
          <w:lang w:eastAsia="ru-RU"/>
        </w:rPr>
        <w:t>Актуальными вопросами в сфере экономики для жителей являются: транспортное обслуживание населения, благоустройство и ремонт дорог и тротуаров, уборка территорий от снега, мусора и посторонних предметов, земельные отношения.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themeColor="text1" w:val="000000"/>
          <w:sz w:val="28"/>
          <w:szCs w:val="28"/>
          <w:lang w:eastAsia="ru-RU"/>
        </w:rPr>
      </w:pP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Style w:val="22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5"/>
        <w:gridCol w:w="5247"/>
        <w:gridCol w:w="1274"/>
        <w:gridCol w:w="1276"/>
        <w:gridCol w:w="1277"/>
      </w:tblGrid>
      <w:tr>
        <w:trPr>
          <w:trHeight w:val="476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№</w:t>
            </w:r>
          </w:p>
        </w:tc>
        <w:tc>
          <w:tcPr>
            <w:tcW w:w="5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Наименование вопросов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квартал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2024 года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en-US" w:bidi="ar-SA"/>
              </w:rPr>
              <w:t>IV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 xml:space="preserve"> квартал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202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en-US" w:bidi="ar-SA"/>
              </w:rPr>
              <w:t>3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 xml:space="preserve"> года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en-US" w:bidi="ar-SA"/>
              </w:rPr>
              <w:t>I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 xml:space="preserve"> квартал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2023 года</w:t>
            </w:r>
          </w:p>
        </w:tc>
      </w:tr>
      <w:tr>
        <w:trPr>
          <w:trHeight w:val="476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1</w:t>
            </w:r>
          </w:p>
        </w:tc>
        <w:tc>
          <w:tcPr>
            <w:tcW w:w="5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Транспортное обслуживание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93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35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23</w:t>
            </w:r>
          </w:p>
        </w:tc>
      </w:tr>
      <w:tr>
        <w:trPr>
          <w:trHeight w:val="476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2</w:t>
            </w:r>
          </w:p>
        </w:tc>
        <w:tc>
          <w:tcPr>
            <w:tcW w:w="5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Благоустройство и ремонт подъездных дорог и тротуаров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39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51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26</w:t>
            </w:r>
          </w:p>
        </w:tc>
      </w:tr>
      <w:tr>
        <w:trPr>
          <w:trHeight w:val="476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3</w:t>
            </w:r>
          </w:p>
        </w:tc>
        <w:tc>
          <w:tcPr>
            <w:tcW w:w="5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Уборка снега, мусора и посторонних предметов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30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30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73</w:t>
            </w:r>
          </w:p>
        </w:tc>
      </w:tr>
      <w:tr>
        <w:trPr>
          <w:trHeight w:val="284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4</w:t>
            </w:r>
          </w:p>
        </w:tc>
        <w:tc>
          <w:tcPr>
            <w:tcW w:w="52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Земельные отношения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29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35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0"/>
                <w:szCs w:val="22"/>
                <w:lang w:val="ru-RU" w:bidi="ar-SA"/>
              </w:rPr>
              <w:t>29</w:t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color w:themeColor="text1"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themeColor="text1"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themeColor="text1" w:val="000000"/>
          <w:sz w:val="28"/>
          <w:szCs w:val="28"/>
          <w:lang w:eastAsia="ru-RU"/>
        </w:rPr>
        <w:t>«Оборона, безопасность, законность» – 18 – 3%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>21 – 3%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>29 – 5%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 – безопасность и охрана правопорядка (8); оборона (8); правосудие (1); органы юстиции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themeColor="text1" w:val="000000"/>
          <w:sz w:val="28"/>
          <w:szCs w:val="28"/>
          <w:lang w:eastAsia="ru-RU"/>
        </w:rPr>
      </w:pP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themeColor="text1" w:val="000000"/>
          <w:sz w:val="28"/>
          <w:szCs w:val="28"/>
          <w:lang w:eastAsia="ru-RU"/>
        </w:rPr>
        <w:t>«Жилищно – коммунальная сфера» – 115 – 20%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i/>
          <w:sz w:val="28"/>
          <w:szCs w:val="28"/>
          <w:lang w:eastAsia="ru-RU"/>
        </w:rPr>
        <w:t>208</w:t>
      </w:r>
      <w:r>
        <w:rPr>
          <w:rFonts w:ascii="Times New Roman" w:hAnsi="Times New Roman"/>
          <w:sz w:val="28"/>
          <w:szCs w:val="28"/>
          <w:lang w:eastAsia="ru-RU"/>
        </w:rPr>
        <w:t xml:space="preserve"> – 32%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2022 года – </w:t>
      </w:r>
      <w:r>
        <w:rPr>
          <w:rFonts w:ascii="Times New Roman" w:hAnsi="Times New Roman"/>
          <w:sz w:val="28"/>
          <w:szCs w:val="28"/>
          <w:lang w:eastAsia="ru-RU"/>
        </w:rPr>
        <w:t>129 – 23%)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жилищный фонд (4); коммунальное хозяйство (87):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6"/>
          <w:szCs w:val="26"/>
          <w:lang w:eastAsia="ru-RU"/>
        </w:rPr>
        <w:t>коммунально-бытовое хозяйство и предоставление услуг в условиях рынка (16); оплата жилищно-коммунальных услуг (14); предоставление коммунальных услуг ненадлежащего качества (14); содержание общедомового имущества (13); обращение с твердыми коммунальными отходами (9); деятельность управляющих компаний (5); перебои в электроснабжении (4); подключение индивидуальных жилых домов к централизованным инженерным сетям (3); эксплуатация и ремонт ливневой канализации (3); муниципальный жилищный фонд (2);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eastAsia="ru-RU"/>
        </w:rPr>
        <w:t>устранение аварийных ситуаций (2); перебои в водоснабжении (1);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капитальный ремонт общего имущества (1); </w:t>
      </w:r>
      <w:r>
        <w:rPr>
          <w:rFonts w:ascii="Times New Roman" w:hAnsi="Times New Roman"/>
          <w:sz w:val="28"/>
          <w:szCs w:val="28"/>
          <w:lang w:eastAsia="ru-RU"/>
        </w:rPr>
        <w:t>нежилые помещения (1); обеспечение граждан жилищем (18); риэлторская деятельность (3); перевод помещений из жилых в нежилые (1); оплата строительства жилья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Актуальными вопросами в жилищно-коммунальной сфере для жителей являются: коммунально-бытовое хозяйство и предоставление услуг в условиях рынка, предоставление коммунальных услуг ненадлежащего качества, содержание общедомового имущества, оплата коммунальных услуг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</w:r>
    </w:p>
    <w:tbl>
      <w:tblPr>
        <w:tblStyle w:val="22"/>
        <w:tblW w:w="95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1"/>
        <w:gridCol w:w="5251"/>
        <w:gridCol w:w="1270"/>
        <w:gridCol w:w="1280"/>
        <w:gridCol w:w="1271"/>
      </w:tblGrid>
      <w:tr>
        <w:trPr>
          <w:trHeight w:val="476" w:hRule="atLeast"/>
        </w:trPr>
        <w:tc>
          <w:tcPr>
            <w:tcW w:w="51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№</w:t>
            </w:r>
          </w:p>
        </w:tc>
        <w:tc>
          <w:tcPr>
            <w:tcW w:w="5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Наименование вопросов</w:t>
            </w:r>
          </w:p>
        </w:tc>
        <w:tc>
          <w:tcPr>
            <w:tcW w:w="12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квартал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2024 года</w:t>
            </w:r>
          </w:p>
        </w:tc>
        <w:tc>
          <w:tcPr>
            <w:tcW w:w="12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bidi="ar-SA"/>
              </w:rPr>
              <w:t xml:space="preserve">IV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квартал 202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 xml:space="preserve"> года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 xml:space="preserve"> квартал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2023 года</w:t>
            </w:r>
          </w:p>
        </w:tc>
      </w:tr>
      <w:tr>
        <w:trPr>
          <w:trHeight w:val="476" w:hRule="atLeast"/>
        </w:trPr>
        <w:tc>
          <w:tcPr>
            <w:tcW w:w="51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</w:t>
            </w:r>
          </w:p>
        </w:tc>
        <w:tc>
          <w:tcPr>
            <w:tcW w:w="5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Обеспечение граждан жилищем</w:t>
            </w:r>
          </w:p>
        </w:tc>
        <w:tc>
          <w:tcPr>
            <w:tcW w:w="12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18</w:t>
            </w:r>
          </w:p>
        </w:tc>
        <w:tc>
          <w:tcPr>
            <w:tcW w:w="12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14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14</w:t>
            </w:r>
          </w:p>
        </w:tc>
      </w:tr>
      <w:tr>
        <w:trPr>
          <w:trHeight w:val="476" w:hRule="atLeast"/>
        </w:trPr>
        <w:tc>
          <w:tcPr>
            <w:tcW w:w="51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2</w:t>
            </w:r>
          </w:p>
        </w:tc>
        <w:tc>
          <w:tcPr>
            <w:tcW w:w="525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27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15</w:t>
            </w:r>
          </w:p>
        </w:tc>
        <w:tc>
          <w:tcPr>
            <w:tcW w:w="128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24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9</w:t>
            </w:r>
          </w:p>
        </w:tc>
      </w:tr>
      <w:tr>
        <w:trPr>
          <w:trHeight w:val="365" w:hRule="atLeast"/>
        </w:trPr>
        <w:tc>
          <w:tcPr>
            <w:tcW w:w="51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3</w:t>
            </w:r>
          </w:p>
        </w:tc>
        <w:tc>
          <w:tcPr>
            <w:tcW w:w="5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Оплата коммунальных услуг</w:t>
            </w:r>
          </w:p>
        </w:tc>
        <w:tc>
          <w:tcPr>
            <w:tcW w:w="12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14</w:t>
            </w:r>
          </w:p>
        </w:tc>
        <w:tc>
          <w:tcPr>
            <w:tcW w:w="12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bidi="ar-SA"/>
              </w:rPr>
              <w:t>4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51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</w:t>
            </w:r>
          </w:p>
        </w:tc>
        <w:tc>
          <w:tcPr>
            <w:tcW w:w="5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Предоставление коммунальных услуг ненадлежащего качества</w:t>
            </w:r>
          </w:p>
        </w:tc>
        <w:tc>
          <w:tcPr>
            <w:tcW w:w="12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14</w:t>
            </w:r>
          </w:p>
        </w:tc>
        <w:tc>
          <w:tcPr>
            <w:tcW w:w="128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61</w:t>
            </w:r>
          </w:p>
        </w:tc>
        <w:tc>
          <w:tcPr>
            <w:tcW w:w="127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25</w:t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кварталом 2023 года количество вопросов в письменных обращениях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увеличилось </w:t>
      </w:r>
      <w:r>
        <w:rPr>
          <w:rFonts w:ascii="Times New Roman" w:hAnsi="Times New Roman"/>
          <w:bCs/>
          <w:sz w:val="28"/>
          <w:szCs w:val="28"/>
          <w:lang w:eastAsia="ru-RU"/>
        </w:rPr>
        <w:t>в разделах: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экономика на 8% (на 23 вопроса);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государство, общество, политика на 1% (на 1 вопрос).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жилищно-коммунальная сфера на 45% (на 93 вопроса);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социальная сфера на 17% (на 12 вопросов);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оборона, безопасность, законность на 14% (на 3 вопроса).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кварталом 2023 года количество вопросов в письменных обращениях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увеличилось </w:t>
      </w:r>
      <w:r>
        <w:rPr>
          <w:rFonts w:ascii="Times New Roman" w:hAnsi="Times New Roman"/>
          <w:bCs/>
          <w:sz w:val="28"/>
          <w:szCs w:val="28"/>
          <w:lang w:eastAsia="ru-RU"/>
        </w:rPr>
        <w:t>в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государство, общество, политика на 26% (на 16 вопросов);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экономика на 7% (на 20 вопросов)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оборона, безопасность, законность на 38% (на 11 вопросов);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жилищно-коммунальная сфера на 11% (на 14 вопросов);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социальная сфера на 10% (на 6 вопросов);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Исполнение письменных обращений граждан, поступивших в администрацию города Бердска, было поставлено на контроль.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всех письменных обращений, поступивших в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 года:  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themeColor="text1"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themeColor="text1" w:val="000000"/>
          <w:sz w:val="28"/>
          <w:szCs w:val="28"/>
          <w:lang w:eastAsia="ru-RU"/>
        </w:rPr>
        <w:t>- рассмотрено с выездом на место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 – 24 обращения – 4,8% 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3 обращения – 1%, 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2023 года – 4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>3 обращения – 8,3%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>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color w:themeColor="text1" w:val="000000"/>
          <w:sz w:val="28"/>
          <w:szCs w:val="28"/>
          <w:lang w:eastAsia="ru-RU"/>
        </w:rPr>
        <w:t>- рассмотрено с отлагательным сроком исполнения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 - 21 обращение –4,2% 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>33 обращения – 6%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28 </w:t>
      </w:r>
      <w:r>
        <w:rPr>
          <w:rFonts w:ascii="Times New Roman" w:hAnsi="Times New Roman"/>
          <w:sz w:val="28"/>
          <w:szCs w:val="28"/>
          <w:lang w:eastAsia="ru-RU"/>
        </w:rPr>
        <w:t>обращений – 5,4%).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в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 года:  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обоснованными и подлежащими удовлетворению) – 8 обращений – 1,6% 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2024 года – 6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 обращений – 1%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12 </w:t>
      </w:r>
      <w:r>
        <w:rPr>
          <w:rFonts w:ascii="Times New Roman" w:hAnsi="Times New Roman"/>
          <w:sz w:val="28"/>
          <w:szCs w:val="28"/>
          <w:lang w:eastAsia="ru-RU"/>
        </w:rPr>
        <w:t>обращений – 2%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themeColor="text1" w:val="000000"/>
          <w:sz w:val="28"/>
          <w:szCs w:val="28"/>
          <w:lang w:eastAsia="ru-RU"/>
        </w:rPr>
      </w:pP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themeColor="text1" w:val="000000"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– 487 обращений – 98% 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>576 обращений – 98%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2023 года – 489 обращений – 95%).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color w:themeColor="text1"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перенаправлено по компетенции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 xml:space="preserve">учреждения – 2 обращения – 0,5% 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  <w:t>2 обращения – 1%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themeColor="text1"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color w:themeColor="text1" w:val="000000"/>
          <w:sz w:val="28"/>
          <w:szCs w:val="28"/>
          <w:lang w:eastAsia="ru-RU"/>
        </w:rPr>
        <w:t xml:space="preserve"> квартале 2023 года – 16 обращений – 3%).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themeColor="text1" w:val="000000"/>
          <w:sz w:val="28"/>
          <w:szCs w:val="28"/>
          <w:lang w:eastAsia="ru-RU"/>
        </w:rPr>
      </w:pPr>
      <w:r>
        <w:rPr>
          <w:rFonts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города, заместителями главы администрации, руководителями структурных подразделений администрации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 года Главой города Бердска, заместителями главы администрации и руководителями структурных подразделений администрации приняты 47 человек – 6%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54 человека – 7%,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26 человек – 4%).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кварталом 2023 года количество обращений на личных приемах </w:t>
      </w:r>
      <w:r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13% (на 7 обращений).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кварталом 2023 года количество обращений на личных приемах </w:t>
      </w:r>
      <w:r>
        <w:rPr>
          <w:rFonts w:ascii="Times New Roman" w:hAnsi="Times New Roman"/>
          <w:b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81% (на 21 обращение).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обращениях на личных приемах жителями был поднят 51 вопрос в тематических разделах: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социальная сфера (16);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(14);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жилищно-коммунальная сфера (12);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природные ресурсы (7);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государство, общество, политика (2).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обращений, заявленных на личных приемах, жителям предоставлены разъяснения. </w:t>
      </w:r>
      <w:r>
        <w:br w:type="page"/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spacing w:lineRule="auto" w:line="240" w:before="0" w:after="0"/>
        <w:ind w:hanging="283"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 отдела общественной приемной Главы города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311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 года по справочному телефону отдела общественной приемной Главы города Бердска поступило 34 сообщения – 4%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82 сообщения – 11%,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54 сообщения – 9%)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в форме смс-сообщений – 3 сообщения – 9%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1 сообщение – 1%,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8 сообщений – 15%).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кварталом 2023 года количество устных сообщений </w:t>
      </w:r>
      <w:r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59% (на 48 сообщений).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кварталом 2023 года количество устных сообщений </w:t>
      </w:r>
      <w:r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37% (на 20 сообщений).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устных сообщениях жителями города Бердска были подняты 36 вопросов в тематических разделах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хозяйственная деятельность (15);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жилищно-коммунальная сфера (11);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социальная сфера (5);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природные ресурсы (3);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государство, общество, политика (2).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вопросам, содержащимся в устных сообщениях и запросах, предоставлена запрашиваемая информация, даны консультации и разъяснения. Рассмотрено с выездом на место – 1 сообщение.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Прием граждан специалистами отдела общественной приемной Главы города.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 года в отдел общественной приемной Главы города поступило от жителей 8 личных обращений – 1%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– 12 обращений – 2%,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– </w:t>
      </w:r>
      <w:r>
        <w:rPr>
          <w:rFonts w:ascii="Times New Roman" w:hAnsi="Times New Roman"/>
          <w:sz w:val="28"/>
          <w:szCs w:val="28"/>
          <w:lang w:eastAsia="ru-RU"/>
        </w:rPr>
        <w:t>11 обращений – 2%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кварталом 2023 года количество личных обращений </w:t>
      </w:r>
      <w:r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33% (на 4 обращения).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кварталом 2023 года количество личных обращений </w:t>
      </w:r>
      <w:r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27% (на 3 обращения).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отдела общественной приемной, жители обращались с вопросами: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хозяйственная деятельность (5);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жилищно-коммунальная сфера (2);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социальная сфера (1).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вопросам, содержащимся в личных обращениях, даны консультации и разъяснения.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184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Сообщения граждан через платформу обратной связи.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 года через цифровую платформу обратной связи – подсистему Единого портала «Госуслуги. Решаем вместе» (ПОС) в администрацию города Бердска было направлено 203 сообщения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280 сообщений, в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квартале 2023 года – 304 сообщения).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кварталом 2023 года количество электронных сообщений </w:t>
      </w:r>
      <w:r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28% (на 67 сообщений).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кварталом 2023 года количество электронных сообщений </w:t>
      </w:r>
      <w:r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33% (на 101 сообщение).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жителями в электронных сообщениях, относятся к тематическим разделам: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сфера хозяйственной деятельности (129);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жилищно-коммунальная сфера (52);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социальная сфера (9);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сфера природных ресурсов (7);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сфера государства, общества и политики (5).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сфера обороны, безопасности, законности (1).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меры, в том числе с указанием сроков выполнения работ.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spacing w:lineRule="auto" w:line="240" w:before="0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Мобильная группа Главы города Бердска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 года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мобильной группой было осуществлено 16 выездов, в ходе которых отработано 33 вопроса. По всем вопросам приняты меры и проверено качество выполненных работ.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 Уведомления о проведении публичных мероприятий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I квартале 2024 года публичных мероприятий, заявленных по инициативе граждан, не проводилось.</w: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8" w:right="849" w:gutter="0" w:header="708" w:top="851" w:footer="0" w:bottom="709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5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475.8pt;margin-top:0.05pt;width:6pt;height:13.7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22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6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7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38" w:hanging="180"/>
      </w:pPr>
      <w:rPr>
        <w:rFonts w:cs="Times New Roman"/>
      </w:rPr>
    </w:lvl>
  </w:abstractNum>
  <w:abstractNum w:abstractNumId="4">
    <w:lvl w:ilvl="0">
      <w:start w:val="6"/>
      <w:numFmt w:val="decimal"/>
      <w:lvlText w:val="%1."/>
      <w:lvlJc w:val="left"/>
      <w:pPr>
        <w:tabs>
          <w:tab w:val="num" w:pos="0"/>
        </w:tabs>
        <w:ind w:left="220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5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4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38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d00056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d00056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2" w:customStyle="1">
    <w:name w:val="Заголовок 2 Знак"/>
    <w:basedOn w:val="DefaultParagraphFont"/>
    <w:uiPriority w:val="99"/>
    <w:qFormat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Style12" w:customStyle="1">
    <w:name w:val="Основной текст Знак"/>
    <w:basedOn w:val="DefaultParagraphFont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3" w:customStyle="1">
    <w:name w:val="Основной текст с отступом Знак"/>
    <w:basedOn w:val="DefaultParagraphFont"/>
    <w:link w:val="BodyTextIndented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00056"/>
    <w:rPr>
      <w:rFonts w:cs="Times New Roma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locked/>
    <w:rsid w:val="008d2ae1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basedOn w:val="DefaultParagraphFont"/>
    <w:uiPriority w:val="99"/>
    <w:qFormat/>
    <w:rsid w:val="00f27494"/>
    <w:rPr>
      <w:lang w:eastAsia="en-US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link w:val="Style12"/>
    <w:uiPriority w:val="99"/>
    <w:rsid w:val="00d00056"/>
    <w:pPr>
      <w:spacing w:lineRule="auto" w:line="240" w:before="0" w:after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"/>
    </w:rPr>
  </w:style>
  <w:style w:type="paragraph" w:styleId="BodyTextIndented">
    <w:name w:val="Body Text, Indented"/>
    <w:basedOn w:val="Normal"/>
    <w:link w:val="Style13"/>
    <w:uiPriority w:val="99"/>
    <w:qFormat/>
    <w:rsid w:val="00d00056"/>
    <w:pPr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21" w:customStyle="1">
    <w:name w:val="Основной текст 21"/>
    <w:basedOn w:val="Normal"/>
    <w:uiPriority w:val="99"/>
    <w:qFormat/>
    <w:rsid w:val="00d00056"/>
    <w:pPr>
      <w:overflowPunct w:val="false"/>
      <w:spacing w:lineRule="auto" w:line="240" w:before="0" w:after="0"/>
      <w:ind w:firstLine="709"/>
      <w:jc w:val="both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000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31" w:customStyle="1">
    <w:name w:val="Основной текст с отступом 31"/>
    <w:basedOn w:val="Normal"/>
    <w:uiPriority w:val="99"/>
    <w:qFormat/>
    <w:rsid w:val="00d00056"/>
    <w:pPr>
      <w:overflowPunct w:val="false"/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20" w:customStyle="1">
    <w:name w:val="Знак"/>
    <w:basedOn w:val="Normal"/>
    <w:uiPriority w:val="99"/>
    <w:qFormat/>
    <w:rsid w:val="00d00056"/>
    <w:pPr>
      <w:widowControl w:val="false"/>
      <w:spacing w:lineRule="atLeast" w:line="360" w:beforeAutospacing="1" w:afterAutospacing="1"/>
      <w:jc w:val="both"/>
      <w:textAlignment w:val="baseline"/>
    </w:pPr>
    <w:rPr>
      <w:rFonts w:ascii="Tahoma" w:hAnsi="Tahoma" w:eastAsia="Times New Roman" w:cs="Tahoma"/>
      <w:sz w:val="20"/>
      <w:szCs w:val="20"/>
      <w:lang w:val="en-US"/>
    </w:rPr>
  </w:style>
  <w:style w:type="paragraph" w:styleId="11" w:customStyle="1">
    <w:name w:val="Абзац списка1"/>
    <w:basedOn w:val="Normal"/>
    <w:uiPriority w:val="99"/>
    <w:qFormat/>
    <w:rsid w:val="00d00056"/>
    <w:pPr>
      <w:spacing w:before="0" w:after="200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Style15"/>
    <w:uiPriority w:val="99"/>
    <w:semiHidden/>
    <w:qFormat/>
    <w:rsid w:val="008d2a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Знак Знак Знак"/>
    <w:basedOn w:val="Normal"/>
    <w:uiPriority w:val="99"/>
    <w:qFormat/>
    <w:rsid w:val="006022e3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Footer">
    <w:name w:val="Footer"/>
    <w:basedOn w:val="Normal"/>
    <w:link w:val="Style16"/>
    <w:uiPriority w:val="99"/>
    <w:unhideWhenUsed/>
    <w:rsid w:val="00f2749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6736f"/>
    <w:pPr>
      <w:spacing w:before="0" w:after="200"/>
      <w:ind w:left="72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c581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59"/>
    <w:rsid w:val="00664e2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59"/>
    <w:rsid w:val="00664e2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3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Структура и количество обращений, поступивших 
в администрацию города Бердска в I квартале 2024 года
в сравнении с IV кварталом 2023 года и I кварталом 2023 года.</a:t>
            </a:r>
          </a:p>
        </c:rich>
      </c:tx>
      <c:layout>
        <c:manualLayout>
          <c:xMode val="edge"/>
          <c:yMode val="edge"/>
          <c:x val="0.168303440164657"/>
          <c:y val="0.00165860400829302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819375"/>
          <c:y val="0.295111111111111"/>
          <c:w val="0.90675"/>
          <c:h val="0.5025555555555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 квартал 2024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-0.00231098495703635"/>
                  <c:y val="0.003112602727937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462160600808781"/>
                  <c:y val="0.00091433242975775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5540150202195"/>
                  <c:y val="-0.00083414755637297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924303006318318"/>
                  <c:y val="0.0054644808743169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38648180242634"/>
                  <c:y val="0.0059541327825825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789</c:v>
                </c:pt>
                <c:pt idx="1">
                  <c:v>497</c:v>
                </c:pt>
                <c:pt idx="2">
                  <c:v>47</c:v>
                </c:pt>
                <c:pt idx="3">
                  <c:v>34</c:v>
                </c:pt>
                <c:pt idx="4">
                  <c:v>8</c:v>
                </c:pt>
                <c:pt idx="5">
                  <c:v>203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IV квартал 2023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61756210283073"/>
                  <c:y val="-0.011618260832150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84862420793588"/>
                  <c:y val="-0.0024882750311948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5540150202195"/>
                  <c:y val="-0.0036379673852243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38648180242634"/>
                  <c:y val="0.0020702675323479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38648180242634"/>
                  <c:y val="8.57689896961347E-01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0">
                  <c:v>1012</c:v>
                </c:pt>
                <c:pt idx="1">
                  <c:v>584</c:v>
                </c:pt>
                <c:pt idx="2">
                  <c:v>54</c:v>
                </c:pt>
                <c:pt idx="3">
                  <c:v>82</c:v>
                </c:pt>
                <c:pt idx="4">
                  <c:v>12</c:v>
                </c:pt>
                <c:pt idx="5">
                  <c:v>280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 квартал 2023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265923556430446"/>
                  <c:y val="-0.0010864420635945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207972270363952"/>
                  <c:y val="0.0026689901467234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15540150202195"/>
                  <c:y val="0.0018213502000774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84864240323512"/>
                  <c:y val="0.0016424996055820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15540150202195"/>
                  <c:y val="0.000786110752549374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  <c:pt idx="0">
                  <c:v>912</c:v>
                </c:pt>
                <c:pt idx="1">
                  <c:v>517</c:v>
                </c:pt>
                <c:pt idx="2">
                  <c:v>26</c:v>
                </c:pt>
                <c:pt idx="3">
                  <c:v>54</c:v>
                </c:pt>
                <c:pt idx="4">
                  <c:v>11</c:v>
                </c:pt>
                <c:pt idx="5">
                  <c:v>304</c:v>
                </c:pt>
              </c:numCache>
            </c:numRef>
          </c:val>
        </c:ser>
        <c:gapWidth val="150"/>
        <c:shape val="box"/>
        <c:axId val="58145196"/>
        <c:axId val="40697575"/>
        <c:axId val="0"/>
      </c:bar3DChart>
      <c:catAx>
        <c:axId val="581451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0697575"/>
        <c:crosses val="autoZero"/>
        <c:auto val="1"/>
        <c:lblAlgn val="ctr"/>
        <c:lblOffset val="100"/>
        <c:noMultiLvlLbl val="0"/>
      </c:catAx>
      <c:valAx>
        <c:axId val="40697575"/>
        <c:scaling>
          <c:orientation val="minMax"/>
          <c:max val="10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8145196"/>
        <c:crosses val="autoZero"/>
        <c:crossBetween val="between"/>
        <c:majorUnit val="200"/>
      </c:valAx>
    </c:plotArea>
    <c:legend>
      <c:legendPos val="r"/>
      <c:layout>
        <c:manualLayout>
          <c:xMode val="edge"/>
          <c:yMode val="edge"/>
          <c:x val="0.788875"/>
          <c:y val="0.245111111111111"/>
          <c:w val="0.207637977373586"/>
          <c:h val="0.220580064451606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Виды письменных обращений, поступивших в 
администрацию города Бердска в I квартале 2024 года
в сравнении с IV кварталом 2023 года и I кварталом 2023 года.</a:t>
            </a:r>
          </a:p>
        </c:rich>
      </c:tx>
      <c:layout>
        <c:manualLayout>
          <c:xMode val="edge"/>
          <c:yMode val="edge"/>
          <c:x val="0.114273903029587"/>
          <c:y val="0.0347382285149819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773125"/>
          <c:y val="0.312333333333333"/>
          <c:w val="0.9044375"/>
          <c:h val="0.5592222222222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 квартал 2024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0924303006318318"/>
                  <c:y val="0.0048618053178135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61756210283073"/>
                  <c:y val="0.0017690737375776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84864240323512"/>
                  <c:y val="0.009156681501768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924321201617562"/>
                  <c:y val="0.012622617824945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456</c:v>
                </c:pt>
                <c:pt idx="1">
                  <c:v>3</c:v>
                </c:pt>
                <c:pt idx="2">
                  <c:v>30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IV квартал 2023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61754390753149"/>
                  <c:y val="0.00086454410589980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864636071271"/>
                  <c:y val="-0.00029578911331735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61754390753149"/>
                  <c:y val="0.0037238388679675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924321201617562"/>
                  <c:y val="0.0091662672600706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560</c:v>
                </c:pt>
                <c:pt idx="1">
                  <c:v>7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 квартал 2023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61756210283073"/>
                  <c:y val="-0.013303206664384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38648180242634"/>
                  <c:y val="-0.0089567499714709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38648180242634"/>
                  <c:y val="0.0057971014492753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693240901213172"/>
                  <c:y val="0.0084345543763551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469</c:v>
                </c:pt>
                <c:pt idx="1">
                  <c:v>7</c:v>
                </c:pt>
                <c:pt idx="2">
                  <c:v>24</c:v>
                </c:pt>
                <c:pt idx="3">
                  <c:v>15</c:v>
                </c:pt>
              </c:numCache>
            </c:numRef>
          </c:val>
        </c:ser>
        <c:gapWidth val="150"/>
        <c:shape val="box"/>
        <c:axId val="61479002"/>
        <c:axId val="99099152"/>
        <c:axId val="0"/>
      </c:bar3DChart>
      <c:catAx>
        <c:axId val="6147900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9099152"/>
        <c:crosses val="autoZero"/>
        <c:auto val="1"/>
        <c:lblAlgn val="ctr"/>
        <c:lblOffset val="100"/>
        <c:noMultiLvlLbl val="0"/>
      </c:catAx>
      <c:valAx>
        <c:axId val="99099152"/>
        <c:scaling>
          <c:orientation val="minMax"/>
          <c:max val="6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1479002"/>
        <c:crosses val="autoZero"/>
        <c:crossBetween val="between"/>
        <c:majorUnit val="150"/>
        <c:minorUnit val="5"/>
      </c:valAx>
    </c:plotArea>
    <c:legend>
      <c:legendPos val="r"/>
      <c:layout>
        <c:manualLayout>
          <c:xMode val="edge"/>
          <c:yMode val="edge"/>
          <c:x val="0.7385625"/>
          <c:y val="0.334"/>
          <c:w val="0.215138446152885"/>
          <c:h val="0.264140460051117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2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200" spc="-1" strike="noStrike">
                <a:solidFill>
                  <a:srgbClr val="000000"/>
                </a:solidFill>
                <a:latin typeface="Calibri"/>
              </a:rPr>
              <a:t>Тематика письменных обращений, поступивших в 
администрацию города Бердска в I квартале 2024 года
в сравнении с IV кварталом 2023 года и I кварталом 2023 года.</a:t>
            </a:r>
          </a:p>
        </c:rich>
      </c:tx>
      <c:layout>
        <c:manualLayout>
          <c:xMode val="edge"/>
          <c:yMode val="edge"/>
          <c:x val="0.117101140864219"/>
          <c:y val="0.033207656612529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330144105835105"/>
          <c:y val="0.258325832583258"/>
          <c:w val="0.943893219938578"/>
          <c:h val="0.4152415241524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 квартал 2024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40921916010499"/>
                  <c:y val="0.0053639128442278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92568897637795"/>
                  <c:y val="0.00317084410250245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014009186351706"/>
                  <c:y val="0.0072203474565679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14319717847769"/>
                  <c:y val="-0.0011907934585099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0856085958005249"/>
                  <c:y val="-0.00488272299295921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77</c:v>
                </c:pt>
                <c:pt idx="1">
                  <c:v>57</c:v>
                </c:pt>
                <c:pt idx="2">
                  <c:v>299</c:v>
                </c:pt>
                <c:pt idx="3">
                  <c:v>18</c:v>
                </c:pt>
                <c:pt idx="4">
                  <c:v>115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IV квартал 2023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17813320209974"/>
                  <c:y val="0.0010219555888847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0969816272965879"/>
                  <c:y val="0.0047921299913846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16175688976378"/>
                  <c:y val="-0.00803149606299213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947047244094488"/>
                  <c:y val="-0.000687830687830688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40923556430446"/>
                  <c:y val="-0.0011815189767945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76</c:v>
                </c:pt>
                <c:pt idx="1">
                  <c:v>69</c:v>
                </c:pt>
                <c:pt idx="2">
                  <c:v>276</c:v>
                </c:pt>
                <c:pt idx="3">
                  <c:v>21</c:v>
                </c:pt>
                <c:pt idx="4">
                  <c:v>208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 квартал 2023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.0138648180242634"/>
                  <c:y val="0.0045922602697918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.0117814960629921"/>
                  <c:y val="0.00282333939026852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207972440944882"/>
                  <c:y val="0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layout>
                <c:manualLayout>
                  <c:x val="0.00947063648293963"/>
                  <c:y val="0.00213140024163646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layout>
                <c:manualLayout>
                  <c:x val="0.0187139107611549"/>
                  <c:y val="0.00486666265953397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61</c:v>
                </c:pt>
                <c:pt idx="1">
                  <c:v>63</c:v>
                </c:pt>
                <c:pt idx="2">
                  <c:v>276</c:v>
                </c:pt>
                <c:pt idx="3">
                  <c:v>29</c:v>
                </c:pt>
                <c:pt idx="4">
                  <c:v>129</c:v>
                </c:pt>
              </c:numCache>
            </c:numRef>
          </c:val>
        </c:ser>
        <c:gapWidth val="150"/>
        <c:shape val="box"/>
        <c:axId val="52548654"/>
        <c:axId val="92565118"/>
        <c:axId val="0"/>
      </c:bar3DChart>
      <c:catAx>
        <c:axId val="5254865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2565118"/>
        <c:crosses val="autoZero"/>
        <c:auto val="1"/>
        <c:lblAlgn val="ctr"/>
        <c:lblOffset val="100"/>
        <c:noMultiLvlLbl val="0"/>
      </c:catAx>
      <c:valAx>
        <c:axId val="92565118"/>
        <c:scaling>
          <c:orientation val="minMax"/>
          <c:max val="3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2548654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7990625"/>
          <c:y val="0.204111111111111"/>
          <c:w val="0.186011625726608"/>
          <c:h val="0.197021891321258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ABD8-83A4-4886-B6A5-10CB1C32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Application>LibreOffice/24.2.4.2$Linux_X86_64 LibreOffice_project/51a6219feb6075d9a4c46691dcfe0cd9c4fff3c2</Application>
  <AppVersion>15.0000</AppVersion>
  <Pages>8</Pages>
  <Words>2077</Words>
  <Characters>12580</Characters>
  <CharactersWithSpaces>14612</CharactersWithSpaces>
  <Paragraphs>212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2023-02-03T01:26:00Z</dcterms:created>
  <dc:creator>Shalgunova</dc:creator>
  <dc:description/>
  <dc:language>ru-RU</dc:language>
  <cp:lastModifiedBy/>
  <cp:lastPrinted>2024-06-25T02:46:00Z</cp:lastPrinted>
  <dcterms:modified xsi:type="dcterms:W3CDTF">2024-09-02T17:17:14Z</dcterms:modified>
  <cp:revision>166</cp:revision>
  <dc:subject/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