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города Бердска Новосибирской области в апреле 2025 года,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</w:t>
      </w:r>
      <w:r>
        <w:rPr>
          <w:rFonts w:ascii="Times New Roman" w:hAnsi="Times New Roman"/>
          <w:sz w:val="28"/>
          <w:szCs w:val="28"/>
          <w:lang w:eastAsia="ru-RU"/>
        </w:rPr>
        <w:t>осуществляе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отдел общественной приемной Главы города Бердска управления документационного обеспечения и 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города Бердска.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апреле 2025 года Главе города Бердска, заместителям главы администрации поступило 616 обращений (в марте 2025 года – 437 обращений, в апреле 2024 года – 417 обращений),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241 (в марте 2025 года – 190, в апрель 2024 года – 234);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обращений на личных приемах граждан Главой города, заместителями главы администрации – 13 (в марте 2025 года – 15, в апреле 2024 года – 14);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устных сообщений и запросов по справочному телефону отдела общественной приемной Главы города, поставленных на контроль – 10 (в марте 2025 года – 12, в апреле 2024 года – 17);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отдела общественной приемной Главы города, требующих принятия мер – 3 (в марте 2025 года – 6, в апреле 2024 года – 4);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72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сообщений через цифровую платформу обратной связи – подсистему Единого портала «Госуслуги» (ПОС) – 349 (в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марте 2025 года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– 214,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2024 года – 148).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142" w:left="-142"/>
        <w:jc w:val="both"/>
        <w:rPr>
          <w:color w:val="000000"/>
        </w:rPr>
      </w:pPr>
      <w:r>
        <w:rPr/>
        <w:drawing>
          <wp:inline distT="0" distB="0" distL="0" distR="0">
            <wp:extent cx="6210935" cy="2376170"/>
            <wp:effectExtent l="0" t="0" r="0" b="0"/>
            <wp:docPr id="1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142" w:left="-142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  <w:tab/>
        <w:t>Письменные обращения граждан.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апреле 2025 года Главе города Бердска, заместителям главы администрации поступило 241 письменное обращение (в марте 2025 года – 190, в апрель 2024 года – 234), в том числе в форме электронного документа через официальный сайт администрации города Бердска – 72 обращени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марте 2025 года – 72, в апреле 2024 года – 88).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- 29 – из Управления по работе с обращениями граждан – общественной приемной Губернатора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- 20 –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- 13 – из Совета депутатов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- 12 –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- 3 – из Законодательного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обрания Новосибирской области;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 xml:space="preserve">- 1 – из Государственной Думы Федерального 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С</w:t>
      </w:r>
      <w:r>
        <w:rPr>
          <w:rFonts w:eastAsia="Times New Roman" w:ascii="Times New Roman" w:hAnsi="Times New Roman"/>
          <w:i/>
          <w:color w:val="000000"/>
          <w:sz w:val="28"/>
          <w:szCs w:val="28"/>
          <w:lang w:eastAsia="ru-RU"/>
        </w:rPr>
        <w:t>обрания Российской Федерации;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- 163 – непосредственно от жителей города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color w:val="000000"/>
        </w:rPr>
      </w:pPr>
      <w:r>
        <w:rPr/>
        <w:drawing>
          <wp:inline distT="0" distB="0" distL="0" distR="0">
            <wp:extent cx="6146800" cy="2125345"/>
            <wp:effectExtent l="0" t="0" r="0" b="0"/>
            <wp:docPr id="2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письменные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заявления – 226 (в марте 2025 года – 183, в апреле 2024 года – 219);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жалобы – 1 (в марте 2025 года – 1, в апреле 2024 года – 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запросы – 12 (в марте 2025 года – 6, в апреле 2024 года – 6);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обращения (благодарности, приглашения и т.п.) – 2 (в марте 2025 года – 0, в апреле 2024 года – 3).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241 письменном обращении содержится 255 вопросов,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/>
          <w:color w:val="000000"/>
          <w:sz w:val="4"/>
          <w:szCs w:val="4"/>
          <w:lang w:eastAsia="ru-RU"/>
        </w:rPr>
      </w:r>
    </w:p>
    <w:p>
      <w:pPr>
        <w:pStyle w:val="Normal"/>
        <w:spacing w:before="0" w:after="29"/>
        <w:rPr>
          <w:color w:val="000000"/>
        </w:rPr>
      </w:pPr>
      <w:r>
        <w:rPr/>
        <w:drawing>
          <wp:inline distT="0" distB="0" distL="0" distR="0">
            <wp:extent cx="6189980" cy="2204085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38 – 15%: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конституционный строй – 31 (в марте 2025 года – 25, в апреле 2024 года – 19) 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предоставление информации (2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6); деятельность исполнительно-распорядительных органов местного самоуправления и его руководителей (3); деятельность некоммерческих организаций (2).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государственного управления – 7 (в марте 2025 года – 10, в апреле 2024 года – 14)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предоставление дополнительных документов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и материалов (5); прекращение рассмотрения обращения (1); личный прием должностными лицами органов местного самоуправления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 – 24 – 10%: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 (в марте 2025 года – 1, в апреле 2024 года – 4)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социальное обслуживание (3); льготы (3); обеспечение активной жизни инвалидов (1); пособия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образование, наука, культура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 (в марте 2025 года – 5, в апреле 2024 года – 13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конфликтная сит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уация в образовательной организации (2);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условия проведения образовательного процесса (2); контроль качества и надзор в сфере образования (1);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формирование и реализация политики (1); поступление в образовательные организации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- физическая культура, спорт, туризм – 6 (в марте 2025 года – 2, в апреле 2024 года – 2)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8"/>
          <w:szCs w:val="28"/>
          <w:lang w:val="ru-RU" w:eastAsia="ru-RU" w:bidi="ar-SA"/>
        </w:rPr>
        <w:t>–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доступность физической культуры и спорта (6).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здравоохранение – 2 (в марте 2025 года – 0, в апреле 2024 года – 2)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6"/>
          <w:u w:val="none"/>
          <w:em w:val="none"/>
          <w:lang w:eastAsia="ru-RU"/>
        </w:rPr>
        <w:t>л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ечение и оказание медицинской помощи (1); качество оказания медицинской помощи детям в амбулаторно-поликлинических условиях (1).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- труд и занятость населения 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1 (в марте 2025 года – 1, в апреле 2024 года – 2)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трудовые отношения (1).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143 – 56%: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хозяйственная деятельность – 110 (в марте 2025 года – 83, в апреле 2024 года – 117)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 благоустройство и ремонт подъездных дорог и тротуаров (24); комплексное благоустройство (19); уборка мусора и других предметов (16); транспортное обслуживание населения (14); водоотведение (6); строительство (6); торговля (5); дорожные знаки (5); сельское хозя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йство (4); парковки автотранспорта вне организованных автостоянок (4); безопасность дорожного движения (2); бытовое обслуживание населения (1); водоснабжение поселений (1); уличное освещение (1); выгул собак (1); содержание транспортной инфраструктуры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природные ресурсы и охрана окружающей среды – 30 (в марте 2025 года – 22, в апреле 2024 года – 19)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земельные вопросы (20); лесное хозяйство (8); содержание животных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(1); использование водных ресурсов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- информация и информатизация – 2 (в марте 2025 года – 1, в апреле 2024 года – 1)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– запросы архивных данных (1); реклама (1).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финансы – 1 (в марте 2025 года – 0, в апреле 2024 года – 0) –</w:t>
      </w:r>
      <w:r>
        <w:rPr>
          <w:i/>
          <w:color w:val="00000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денежная система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3 – 1%: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оборона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(в марте 2025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3)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– гражданская оборона (1); памятники во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и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нам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безопасность и охрана правопорядка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(в марте 2025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6)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деятельность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госавтоинспекци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>и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 МВД России 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«Жилищно–коммунальная сфера» – 47 – 18%: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коммунальное хозяйство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32 (в марте 2025 года – 34, в апреле 2024 года – 38)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–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обращение с твердыми коммунальными отходами (15);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коммунально-бытовое хозяйство и предоставление услуг в условиях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рынка (5); содержание общего имущества (4); оплата коммунальных услуг (3);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деятельность управляющих организаций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en-US" w:bidi="ar-SA"/>
        </w:rPr>
        <w:t xml:space="preserve"> (2); подключение индивидуальных жилых домов к централизованным сетям водоснабжения (1); перебои в теплоснабжении (1); субсидии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en-US" w:bidi="ar-SA"/>
        </w:rPr>
        <w:t>на оплату коммунальных услуг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en-US" w:bidi="ar-SA"/>
        </w:rPr>
        <w:t>(1).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общие положения жилищного законодательства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марте 2025 года – 5, в апреле 2024 года – 10) – </w:t>
      </w:r>
      <w:r>
        <w:rPr>
          <w:rFonts w:ascii="Times New Roman" w:hAnsi="Times New Roman"/>
          <w:i/>
          <w:color w:val="000000"/>
          <w:sz w:val="26"/>
          <w:szCs w:val="26"/>
        </w:rPr>
        <w:t>нормативно-правовое регулирование обеспечения условий для осуществления гражданами права на жилище (7).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- обеспечение граждан жильем – 6 (в марте 2025 года –7, в апреле 2024 года – 4)</w:t>
      </w:r>
      <w:r>
        <w:rPr>
          <w:rFonts w:ascii="Times New Roman" w:hAnsi="Times New Roman"/>
          <w:i w:val="false"/>
          <w:iCs w:val="false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en-US" w:bidi="ar-SA"/>
        </w:rPr>
        <w:t xml:space="preserve">обеспечение жильем детей-сирот (3);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ru-RU" w:bidi="ar-SA"/>
        </w:rPr>
        <w:t xml:space="preserve">улучшение жилищных условий (1); </w:t>
      </w:r>
      <w:r>
        <w:rPr>
          <w:rFonts w:eastAsia="Calibri" w:cs="Times New Roman" w:ascii="Times New Roman" w:hAnsi="Times New Roman"/>
          <w:i/>
          <w:color w:val="000000"/>
          <w:kern w:val="0"/>
          <w:sz w:val="26"/>
          <w:szCs w:val="26"/>
          <w:lang w:val="ru-RU" w:eastAsia="en-US" w:bidi="ar-SA"/>
        </w:rPr>
        <w:t xml:space="preserve"> постановка на учет в органе местного самоуправления на получение жилья граждан, нуждающихся в жилых помещениях (1); обеспечение жильем инвалидов и семей, имеющих детей-инвалидов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нежилые помещения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(в марте 2025 года – 0, в апреле 2024 года – 3) –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нежилые помещения (2).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города Бердска, было поставлено на контроль.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Из всех письменных обращений, поступивших в апреле 2025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16 обращений – 7% (в марте 2025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 обращений – 8%, в апреле 2024 года – 6 обращений – 3%).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 обращений – 5% (в марте 2025 года – 13 обращений – 6%,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 обращений – 5%).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письменных обращений граждан, поступивших в ап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реле 2025 года: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поддержано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2 обращения – 1% (в марте 2025 года – 13 обращений – 6%,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12 обращений – 5%);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даны разъяснения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– 22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обращений – 9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% (в марте 2025 года – 14 обращения – 2%,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0);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- </w:t>
      </w:r>
      <w:r>
        <w:rPr>
          <w:rFonts w:eastAsia="Calibri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ru-RU" w:eastAsia="ru-RU" w:bidi="ar-SA"/>
        </w:rPr>
        <w:t>перенаправлено по компетенции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1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обращений – 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% (в марте 2025 года – 0,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0).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  <w:tab/>
        <w:t>Личный прием граждан Главой города, заместителями главы администрации, руководителями структурных подразделений администрации.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апреле 2025 года Главой города Бердска и руководителями структурных подразделений администрации на личном приеме приняты 13 человек (в марте 2025 года – 15, в апреле 2024 года – 14).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личных приемах жителями поднято 15 вопросов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следующих тематических разделах: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(6):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с твердыми коммунальными отходами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нежилые помещения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деятельность управляющих организаций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общего имущества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(5):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безопасность дорожного движения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транспортное обслуживание населения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строительство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(2):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здравоохранение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образование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природных ресурсов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земельные вопросы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обороны, безопасности, законности (1):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памятники во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нам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  <w:tab/>
        <w:t>Устные сообщения и запросы по справочному телефону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справочному телефону отдела общественной приемной Главы города Бердска в апреле 2025 года зарегистрировано 10 сообщений (в марте 2025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17), в том числе в форме смс-сообщений – 0 (в марте 2025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 в апреле 2024 года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10 устных сообщениях жителями поднято 10 вопросов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хозяйственной деятельности (6):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>- комплексное благоустройство (3);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>- уборка мусора (2);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i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>- строительство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 и политики (4):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 xml:space="preserve"> запись на личный прием к Главе город</w:t>
      </w: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 xml:space="preserve"> Бердска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(4).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апреле 2025 года специалистами отдела общественной приемной Главы города принято 3 человека (в марте 2025 года – 6, в апреле 2024 года – 4) по вопросу записи на личный прием к Главе города Бердска.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Сообщения граждан через платформу обратной связи.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апреле 2025 года через цифровую платформу обратной связи – подсистему Единого портала «Госуслуги» (ПОС) в администрацию города Бердска гражданами было направлено 349 сообщений (в марте 2025 года – 214, в апреле 2024 года – 148) по вопросам в следующих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сфера хозяйственной деятельности (259):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благоустройство и ремонт дорог и тротуаров (124);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уборка мусора и посторонних предметов (46);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комплексное благоустройство (26);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п</w:t>
      </w:r>
      <w:r>
        <w:rPr>
          <w:rFonts w:eastAsia="Times New Roman" w:ascii="Times New Roman" w:hAnsi="Times New Roman"/>
          <w:b w:val="false"/>
          <w:i/>
          <w:color w:val="000000"/>
          <w:sz w:val="26"/>
          <w:szCs w:val="26"/>
          <w:lang w:eastAsia="ru-RU"/>
        </w:rPr>
        <w:t>арковка автотранспорта вне организованных автостоянок</w:t>
      </w: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 xml:space="preserve"> (14);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содержание транспортной инфраструктуры (14);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б</w:t>
      </w:r>
      <w:r>
        <w:rPr>
          <w:rFonts w:eastAsia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eastAsia="ru-RU"/>
        </w:rPr>
        <w:t>езопасность дорожного движения (12);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eastAsia="ru-RU"/>
        </w:rPr>
        <w:t>- транспортное обслуживание населения (7);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уличное освещение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водоотведение (4);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>- организация детского отдыха (3);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- дорожные знаки (1);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торговля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строительство (1);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в</w:t>
      </w:r>
      <w:r>
        <w:rPr>
          <w:rFonts w:ascii="Times New Roman" w:hAnsi="Times New Roman"/>
          <w:b w:val="false"/>
          <w:i/>
          <w:color w:val="000000"/>
          <w:sz w:val="26"/>
          <w:szCs w:val="26"/>
          <w:lang w:eastAsia="ru-RU"/>
        </w:rPr>
        <w:t xml:space="preserve">одоснабжение поселений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(41):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коммунально-бытовое хозяйство (13);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i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содержание общего имущества (11);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с твердыми коммунальными отходами (8);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перебои в водо- и электроснабжении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eastAsia="ru-RU"/>
        </w:rPr>
        <w:t>- оплата жилищно-коммунальных услуг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eastAsia="ru-RU"/>
        </w:rPr>
        <w:t>- устранение аварийных ситуаций на магистральных коммуникациях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деятельность управляющей компании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сфера (38):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образование (37);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здравоохранение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природные ресурсы и охрана окружающей среды (8):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содержание животных (4);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 xml:space="preserve"> лесн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ое хозяйство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земельны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й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вопрос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сфера государства, общества и политики (3):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 w:val="false"/>
          <w:bCs w:val="false"/>
          <w:i/>
          <w:color w:val="000000"/>
          <w:sz w:val="26"/>
          <w:szCs w:val="26"/>
          <w:lang w:eastAsia="ru-RU"/>
        </w:rPr>
        <w:t xml:space="preserve"> пре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доставление информации (1);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обращение, не имеющее смысла (1);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- обращение имущества в муниципальную собственность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hanging="0" w:left="284"/>
        <w:jc w:val="center"/>
        <w:rPr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6.</w:t>
        <w:tab/>
        <w:t>Мобильная группа Главы города Бердска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апреле 2025 года мобильной группой было осуществлено 7 выездов, в ходе которых отработано 12 вопросов. По всем вопросам приняты меры и проверено качество выполненных работ.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707" w:gutter="0" w:header="708" w:top="765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d00056"/>
    <w:rPr>
      <w:rFonts w:cs="Times New Roman"/>
    </w:rPr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uiPriority w:val="99"/>
    <w:qFormat/>
    <w:rsid w:val="0002334e"/>
    <w:rPr>
      <w:sz w:val="22"/>
      <w:szCs w:val="22"/>
      <w:lang w:eastAsia="en-US"/>
    </w:rPr>
  </w:style>
  <w:style w:type="character" w:styleId="gwt-inlinelabel" w:customStyle="1">
    <w:name w:val="gwt-inlinelabel"/>
    <w:qFormat/>
    <w:rsid w:val="0055281b"/>
    <w:rPr/>
  </w:style>
  <w:style w:type="character" w:styleId="InternetLink">
    <w:name w:val="Internet Link"/>
    <w:uiPriority w:val="99"/>
    <w:unhideWhenUsed/>
    <w:qFormat/>
    <w:rsid w:val="00651975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overflowPunct w:val="true"/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overflowPunct w:val="true"/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0233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f58f5"/>
    <w:pPr>
      <w:spacing w:before="0" w:after="200"/>
      <w:ind w:left="72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апреле 2025 года
в сравнении с мартом 2025 года и апрелем 2024 года.</a:t>
            </a:r>
          </a:p>
        </c:rich>
      </c:tx>
      <c:layout>
        <c:manualLayout>
          <c:xMode val="edge"/>
          <c:yMode val="edge"/>
          <c:x val="0.21852538836077"/>
          <c:y val="0.0348484848484849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3"/>
          <c:y val="0.322555555555556"/>
          <c:w val="0.92975"/>
          <c:h val="0.459444444444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05787706769212"/>
                  <c:y val="-0.003123932652523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26462796801563"/>
                  <c:y val="0.0002319797361574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3104234063765"/>
                  <c:y val="0.002649428646746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518796837011437"/>
                  <c:y val="0.0047045258922470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6046511627907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616</c:v>
                </c:pt>
                <c:pt idx="1">
                  <c:v>241</c:v>
                </c:pt>
                <c:pt idx="2">
                  <c:v>13</c:v>
                </c:pt>
                <c:pt idx="3">
                  <c:v>10</c:v>
                </c:pt>
                <c:pt idx="4">
                  <c:v>3</c:v>
                </c:pt>
                <c:pt idx="5">
                  <c:v>349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0634600907445"/>
                  <c:y val="-0.008340267510229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3776068689088"/>
                  <c:y val="-0.00034751114625955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8"/>
                  <c:y val="0.005691755779435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815039980467565"/>
                  <c:y val="-0.0017847769028871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65374677002584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437</c:v>
                </c:pt>
                <c:pt idx="1">
                  <c:v>190</c:v>
                </c:pt>
                <c:pt idx="2">
                  <c:v>15</c:v>
                </c:pt>
                <c:pt idx="3">
                  <c:v>12</c:v>
                </c:pt>
                <c:pt idx="4">
                  <c:v>6</c:v>
                </c:pt>
                <c:pt idx="5">
                  <c:v>214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6212740849254"/>
                  <c:y val="-0.004771172162431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41084457466073"/>
                  <c:y val="-0.003881763687835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9316364524202"/>
                  <c:y val="0.006205228713223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1084457466073"/>
                  <c:y val="0.002247819459248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24031007751938"/>
                  <c:y val="-0.00046762713612763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417</c:v>
                </c:pt>
                <c:pt idx="1">
                  <c:v>234</c:v>
                </c:pt>
                <c:pt idx="2">
                  <c:v>14</c:v>
                </c:pt>
                <c:pt idx="3">
                  <c:v>17</c:v>
                </c:pt>
                <c:pt idx="4">
                  <c:v>4</c:v>
                </c:pt>
                <c:pt idx="5">
                  <c:v>148</c:v>
                </c:pt>
              </c:numCache>
            </c:numRef>
          </c:val>
        </c:ser>
        <c:gapWidth val="150"/>
        <c:shape val="box"/>
        <c:axId val="91080885"/>
        <c:axId val="97687933"/>
        <c:axId val="0"/>
      </c:bar3DChart>
      <c:catAx>
        <c:axId val="9108088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7687933"/>
        <c:crosses val="autoZero"/>
        <c:auto val="1"/>
        <c:lblAlgn val="ctr"/>
        <c:lblOffset val="100"/>
        <c:noMultiLvlLbl val="0"/>
      </c:catAx>
      <c:valAx>
        <c:axId val="97687933"/>
        <c:scaling>
          <c:orientation val="minMax"/>
          <c:max val="6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4f81bd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1080885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0.808875"/>
          <c:y val="0.17"/>
          <c:w val="0.180448778048628"/>
          <c:h val="0.171574619402156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апреле 2025 года
в сравнении с мартом 2025 года и апрелем 2024 года.</a:t>
            </a:r>
          </a:p>
        </c:rich>
      </c:tx>
      <c:layout>
        <c:manualLayout>
          <c:xMode val="edge"/>
          <c:yMode val="edge"/>
          <c:x val="0.242766779899262"/>
          <c:y val="0.0564119939014061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4625"/>
          <c:y val="0.384555555555556"/>
          <c:w val="0.9044375"/>
          <c:h val="0.469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24031007751938"/>
                  <c:y val="-0.00067279548171661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972695273556"/>
                  <c:y val="0.0166962114028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54447903314411"/>
                  <c:y val="0.0031072817468497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3774440985574"/>
                  <c:y val="0.008132360418298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226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0665934200085"/>
                  <c:y val="0.007070948592158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7785305907"/>
                  <c:y val="0.0049079990655618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3776068689089"/>
                  <c:y val="-0.0020387242170644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906223931"/>
                  <c:y val="0.003260089870965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183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82424871309691"/>
                  <c:y val="-0.00093168982149482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899957272782763"/>
                  <c:y val="0.011123661898283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7785305907"/>
                  <c:y val="-0.005615973395995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717605648131193"/>
                  <c:y val="0.0053323439282131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219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gapWidth val="150"/>
        <c:shape val="box"/>
        <c:axId val="69434528"/>
        <c:axId val="33003810"/>
        <c:axId val="0"/>
      </c:bar3DChart>
      <c:catAx>
        <c:axId val="6943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3003810"/>
        <c:crosses val="autoZero"/>
        <c:auto val="1"/>
        <c:lblAlgn val="ctr"/>
        <c:lblOffset val="100"/>
        <c:noMultiLvlLbl val="0"/>
      </c:catAx>
      <c:valAx>
        <c:axId val="33003810"/>
        <c:scaling>
          <c:orientation val="minMax"/>
          <c:max val="2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9434528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17375"/>
          <c:y val="0.367"/>
          <c:w val="0.182511406962935"/>
          <c:h val="0.274919435492833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вопросов в письменных обращениях, поступивших в 
администрацию города Бердска в апреле 2025 года
в сравнении с мартом 2025 года и апрелем 2024 года.</a:t>
            </a:r>
          </a:p>
        </c:rich>
      </c:tx>
      <c:layout>
        <c:manualLayout>
          <c:xMode val="edge"/>
          <c:yMode val="edge"/>
          <c:x val="0.144992439222985"/>
          <c:y val="0.00375694217575956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825"/>
          <c:y val="0.341"/>
          <c:w val="0.900375"/>
          <c:h val="0.486333333333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Апрель 2025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20613769433"/>
                  <c:y val="0.00604657294550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00282656976"/>
                  <c:y val="-4.79392130722365E-00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589428629113668"/>
                  <c:y val="-0.0025441340380397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838481728246"/>
                  <c:y val="0.01106868490753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924320613769433"/>
                  <c:y val="0.0065911624060691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38</c:v>
                </c:pt>
                <c:pt idx="1">
                  <c:v>24</c:v>
                </c:pt>
                <c:pt idx="2">
                  <c:v>143</c:v>
                </c:pt>
                <c:pt idx="3">
                  <c:v>3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Март 2025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76200282656972"/>
                  <c:y val="0.00729730701470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2031663850237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976232586311327"/>
                  <c:y val="-0.001065209314589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6053301029679"/>
                  <c:y val="0.005758458274907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2944881889764"/>
                  <c:y val="0.0061525186064070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35</c:v>
                </c:pt>
                <c:pt idx="1">
                  <c:v>9</c:v>
                </c:pt>
                <c:pt idx="2">
                  <c:v>106</c:v>
                </c:pt>
                <c:pt idx="3">
                  <c:v>4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899656774"/>
                  <c:y val="0.0048226848356284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76232586311327"/>
                  <c:y val="0.000316398806313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25919644659802"/>
                  <c:y val="0.0076884909934203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15540480516858"/>
                  <c:y val="0.0083346909222554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59161720169594"/>
                  <c:y val="0.0083313314649228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33</c:v>
                </c:pt>
                <c:pt idx="1">
                  <c:v>25</c:v>
                </c:pt>
                <c:pt idx="2">
                  <c:v>137</c:v>
                </c:pt>
                <c:pt idx="3">
                  <c:v>9</c:v>
                </c:pt>
                <c:pt idx="4">
                  <c:v>60</c:v>
                </c:pt>
              </c:numCache>
            </c:numRef>
          </c:val>
        </c:ser>
        <c:gapWidth val="150"/>
        <c:shape val="box"/>
        <c:axId val="98333956"/>
        <c:axId val="30689734"/>
        <c:axId val="0"/>
      </c:bar3DChart>
      <c:catAx>
        <c:axId val="983339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0689734"/>
        <c:crosses val="autoZero"/>
        <c:auto val="1"/>
        <c:lblAlgn val="ctr"/>
        <c:lblOffset val="100"/>
        <c:noMultiLvlLbl val="0"/>
      </c:catAx>
      <c:valAx>
        <c:axId val="30689734"/>
        <c:scaling>
          <c:orientation val="minMax"/>
          <c:max val="1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8333956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7819375"/>
          <c:y val="0.114"/>
          <c:w val="0.183136446027877"/>
          <c:h val="0.25869541060117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F3B3-23CC-4A9E-A39B-9E0AEFD2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Application>LibreOffice/24.2.4.2$Linux_X86_64 LibreOffice_project/51a6219feb6075d9a4c46691dcfe0cd9c4fff3c2</Application>
  <AppVersion>15.0000</AppVersion>
  <Pages>7</Pages>
  <Words>1694</Words>
  <Characters>10448</Characters>
  <CharactersWithSpaces>12183</CharactersWithSpaces>
  <Paragraphs>131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2023-03-24T01:53:00Z</dcterms:created>
  <dc:creator>Shalgunova</dc:creator>
  <dc:description/>
  <dc:language>ru-RU</dc:language>
  <cp:lastModifiedBy/>
  <cp:lastPrinted>2025-06-03T09:03:19Z</cp:lastPrinted>
  <dcterms:modified xsi:type="dcterms:W3CDTF">2025-06-05T11:06:46Z</dcterms:modified>
  <cp:revision>195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