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embeddings/Microsoft_Excel_Worksheet1.xlsx" ContentType="application/vnd.openxmlformats-officedocument.spreadsheetml.sheet"/>
  <Override PartName="/word/embeddings/Microsoft_Excel_Worksheet2.xlsx" ContentType="application/vnd.openxmlformats-officedocument.spreadsheetml.sheet"/>
  <Override PartName="/word/embeddings/Microsoft_Excel_Worksheet.xlsx" ContentType="application/vnd.openxmlformats-officedocument.spreadsheetml.sheet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 в администрацию города Бердска Новосибирской области в мае 2025 года и результаты их рассмотрения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города Бердска Новосибирской области. Организацию работы по объективному, всестороннему и своевременному рассмотрению обращений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отдел общественной приемной Главы города Бердска управления документационного обеспечения и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Бердска.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мае 2025 года Глав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города Бердска, заместителям главы администрации поступило 420 обращений (в апреле 2025 года – 616 обращений, в мае 2024 года – 397 обращений), в том числе: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173 (в апреле 2025 года – 241, в мае 2024 года - 217);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обращений на личных приемах граждан Главой города, заместителями главы администрации – 15 (в апреле 2025 года – 13, в мае 2024 года – 17);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устных сообщений и запросов по справочному телефону отдела общественной приемной Главы города, поставленных на контроль – 7 (в апреле 2025 года – 10, в мае 2024 года – 17).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личных обращений к специалистам отдела общественной приемной Главы города, требующих принятия мер – 4 (в апреле 2025 года – 3, в мае 2024 года – 2).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72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сообщений через цифровую платформу обратной связи – подсистему Единого портала «Госуслуги» (ПОС) – 221 (в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апреле 2025 года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– 349,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мае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2024 года – 144).</w:t>
      </w:r>
    </w:p>
    <w:p>
      <w:pPr>
        <w:pStyle w:val="ListParagraph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20"/>
        <w:contextualSpacing/>
        <w:jc w:val="center"/>
        <w:rPr>
          <w:color w:val="000000"/>
        </w:rPr>
      </w:pPr>
      <w:r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6313805" cy="2376170"/>
            <wp:effectExtent l="0" t="0" r="0" b="0"/>
            <wp:wrapSquare wrapText="bothSides"/>
            <wp:docPr id="1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anchor>
        </w:drawing>
        <w:t>1.</w:t>
        <w:tab/>
        <w:t>Письменные обращения граждан.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мае 2025 года Главе города Бердска, заместителям главы администрации поступило 173 обращения (в апреле 2025 года – 241, в мае 2024 год–- 217), в том числе в форме электронного документа через официальный сайт администрации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города Бердска – 42 обращения (в апреле 2025 года – 72, в мае 2024 года – 85).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Поступившие обращения граждан были направлены на рассмотрение в администрацию города Бердска: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- 25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из Управления по работе с обращениями граждан – общественной приемной Губернатора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- 12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из прокуратуры города Бердска;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- 9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- 3 – из Совета депутатов города Бердска;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shd w:fill="auto" w:val="clear"/>
          <w:lang w:eastAsia="ru-RU"/>
        </w:rPr>
        <w:t>- 3 – из иных органов местного самоуправления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 – от Уполномоченного по правам ребенка в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 – от Уполномоченного по правам человека в Новосибирской области;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- 119 – непосредственно от жителей города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C9211E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C9211E"/>
          <w:sz w:val="28"/>
          <w:szCs w:val="28"/>
          <w:lang w:eastAsia="ru-RU"/>
        </w:rPr>
      </w:r>
    </w:p>
    <w:p>
      <w:pPr>
        <w:pStyle w:val="Normal"/>
        <w:rPr>
          <w:color w:val="C9211E"/>
        </w:rPr>
      </w:pPr>
      <w:r>
        <w:rPr/>
        <w:drawing>
          <wp:inline distT="0" distB="0" distL="0" distR="0">
            <wp:extent cx="6146800" cy="2125345"/>
            <wp:effectExtent l="0" t="0" r="0" b="0"/>
            <wp:docPr id="2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видам письменные обращения подразделяются на: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заявления – 162 (в апреле 2025 года – 226, в мае 2024 года – 208);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запросы – 8 (в апреле 2025 года – 12, в мае 2024 года – 7);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>- не обращения (благодарности, приглашения и т.п.) – 3 (в апреле 2025 года – 2, в мае 2024 года – 0)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173 письменных обращениях содержится 192 вопроса, относящихся к следующим тематическим разделам: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color w:val="C9211E"/>
        </w:rPr>
      </w:pPr>
      <w:r>
        <w:rPr/>
        <w:drawing>
          <wp:inline distT="0" distB="0" distL="0" distR="0">
            <wp:extent cx="6124575" cy="2161540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br w:type="page"/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«Государство, общество, политика» – 33 – 17%: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конституционный строй – 20 (в апреле 2025 года – 31, в мае 2024 года – 23)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пр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едоставление информации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 xml:space="preserve"> (9); деятельность органов местного самоуправления и его руководителей (5); деятельность некоммерческих организаций (3); переименование населенных пунктов (2); муниципальная награда (1)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/>
          <w:kern w:val="0"/>
          <w:sz w:val="26"/>
          <w:szCs w:val="26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основы государственного управления – 13 (в апреле 2025 года – 7, в мае 2024 года – 7)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 предоставление дополнительных документов и материалов (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6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); личный прием должностными лицам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и органов местного самоуправления (4); благодарность (2); социально-экономическое развитие муниципальных образований (1).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«Социальная сфера» – 14 – 7%: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образование, наука, культура – 7 (в апреле 2025 года – 7, в мае 2024 года – 8)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государственная итоговая аттестация обучающихся (2); деятельность центров дополнительного образования (1); заработная плата педагогических работников (1); контроль качества и надзор в сфере образования (1); конфликтная ситуация в образовательной организации (1); популяризация и пропаганда культуры и искусства (1).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социальное обеспечение – 3 (в апреле 2025 года – 8, в мае 2024 года – 1)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– доступная среда для лиц с ограниченными возможностями здоровья (1); установление опеки над недееспособным (1); обеспечение активной жизни инвалидов (1).</w:t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семья – 2 (в апреле 2025 года – 0, в мае 2024 года – 1)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права и обязанности родителей и детей (1); опека и попечительство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физическая культура, спорт, туризм – 1 (в апреле 2025 года – 6, в мае 2024 года – 1)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требования и стандарты в сфере физической культуры и спорта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труд и занятость населения – 1 (в апреле 2025 года – 1, в мае 2024 года – 1)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трудовые отношения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«Экономика» – 112 – 59%: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хозяйственная деятельность – 91 (в апреле 2025 года – 110, в мае 2024 года – 93)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благоустройство и ремонт подъездных дорог и тротуаров (24); комплексное благоустройство (13); строительство (13); уборка мусора и других предметов (10); </w:t>
      </w:r>
      <w:r>
        <w:rPr>
          <w:rFonts w:ascii="Times New Roman" w:hAnsi="Times New Roman"/>
          <w:i/>
          <w:color w:val="000000"/>
          <w:sz w:val="26"/>
          <w:szCs w:val="26"/>
        </w:rPr>
        <w:t>транспортное обслуживание населения (10); дорожные знаки (4);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торговля (4);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водоотведение (4); газоснабжение поселений (2);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организация условий и мест для массового и детского отдыха и досуга (2); </w:t>
      </w: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парковка автотранспорта (1); содержание транспортной инфраструктуры (1);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</w:rPr>
        <w:t>водоснабжение поселений (1); прокладка газопровода (1); уличное освещение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природные ресурсы и охрана окружающей среды – 21 (в апреле 2025 года – 30, в мае 2024 года – 20) 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земельные вопросы (11); лесное хозяйство (4); охрана окружающей среды (3); содержание животных (2); использование и охрана вод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>«Жилищно - коммунальная сфера» – 33 – 17%:</w:t>
      </w:r>
    </w:p>
    <w:p>
      <w:pPr>
        <w:pStyle w:val="Normal"/>
        <w:spacing w:lineRule="auto" w:line="240" w:before="0" w:after="0"/>
        <w:jc w:val="both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- коммунальное хозяйство – 25 (в апреле 2025 года – 32, в мае 2024 года – 43)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</w:rPr>
        <w:t>обращение с твердыми коммунальными отходами (8);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</w:rPr>
        <w:t>содержание общего имущества (6);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 xml:space="preserve"> коммунально-бытовое хозяйство и предоставление услуг в условиях рынка (5);</w:t>
      </w:r>
      <w:r>
        <w:rPr>
          <w:color w:val="000000"/>
          <w:sz w:val="26"/>
          <w:szCs w:val="26"/>
          <w:shd w:fill="auto" w:val="clear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>деятельность управляющих организаци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>й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 xml:space="preserve"> (2);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</w:rPr>
        <w:t xml:space="preserve"> перебои в газо- и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  <w:lang w:eastAsia="ru-RU"/>
        </w:rPr>
        <w:t>электроснабжении (2); оплата коммунальных услуг (1); несанкционированная свалка мусора (1).</w:t>
      </w:r>
    </w:p>
    <w:p>
      <w:pPr>
        <w:pStyle w:val="Normal"/>
        <w:spacing w:lineRule="auto" w:line="240" w:before="0" w:after="0"/>
        <w:jc w:val="both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общие положения жилищного законодательства – 7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(в апреле 2025 года – 7, в мае 2024 года – 17) – </w:t>
      </w:r>
      <w:r>
        <w:rPr>
          <w:rFonts w:ascii="Times New Roman" w:hAnsi="Times New Roman"/>
          <w:i/>
          <w:color w:val="000000"/>
          <w:sz w:val="26"/>
          <w:szCs w:val="26"/>
          <w:shd w:fill="auto" w:val="clear"/>
        </w:rPr>
        <w:t>нормативно-правовое регулирование обеспечения условий для осуществления гражданами права на жилище (7).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- обеспечение граждан жилищем – 1 (в апреле 2025 года – 6, в мае 2024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 xml:space="preserve"> года – 4)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–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обеспечение жильем детей сирот (1)</w:t>
      </w:r>
      <w:r>
        <w:rPr>
          <w:rFonts w:ascii="Times New Roman" w:hAnsi="Times New Roman"/>
          <w:i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города Бердска, было поставлено на контроль.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Из всех письменных обращений, поступивших в мае 2025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выездом на место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5 обращений – 3% (в апреле 2025 года – 16 обращений – 7%, в мае 2024 года – 5 обращений – 2%).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отлагательным сроком исполнения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5 обращений – 3% (в апреле 2025 года – 13 обращений – 5%, в мае 2024 года – 13 обращений – 6%).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 мае 2025 года: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- </w:t>
      </w:r>
      <w:r>
        <w:rPr>
          <w:rFonts w:eastAsia="Calibri" w:cs="Times New Roman" w:ascii="Times New Roman" w:hAnsi="Times New Roman"/>
          <w:b/>
          <w:color w:val="000000"/>
          <w:kern w:val="0"/>
          <w:sz w:val="28"/>
          <w:szCs w:val="28"/>
          <w:shd w:fill="auto" w:val="clear"/>
          <w:lang w:val="ru-RU" w:eastAsia="ru-RU" w:bidi="ar-SA"/>
        </w:rPr>
        <w:t>перенаправлено по компетенции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учреждения – 5 обращений – 3% (в апреле 2025 года – 14 обращений – 6%, в мае 2024 года – 0).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168 обращений – 97% (в апреле 2025 года – 225 обращений – 93%, в мае 2024 года –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216 обращений – 99%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  <w:tab/>
        <w:t>Личный прием граждан Главой города, заместителями главы администрации, руководителями структурных подразделений администрации.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В мае 2025 года Главой города Бердска, заместителями главы администрации и руководителями структурных подразделений администрации на личном приеме приняты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 человек (в апреле 2025 года – 13, в мае 2024 года – 17).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личных приемах жителями поднято 15 вопросов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следующих тематических разделах: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хозяйственной деятельности (6):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благоустройство и ремонт подъездных дорог и тротуаров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торговля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комплексное благоустройство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строительство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природных ресурсов (3):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использование и охрана земель (3).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(2):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коммунально-бытовое хозяйство и предоставление услуг в условиях рынка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нормативно-правовое регулирование обеспечения условий для осуществления гражданами права на жилище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обороны, безопасности, законности (2):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охрана общественного порядка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прохождение военной службы по контракту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сфера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трудовые отношения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сфера государства общества и политики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деятельность некоммерческих организаций (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1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  <w:tab/>
        <w:t>Устные сообщения и запросы по справочному телефону отдела общественной приемной Главы города.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справочному телефону отдела общественной приемной Главы города Бердска в мае 2025 года зарегистрировано 7 сообщений (в апреле 2025 года – 10, в мае 2024 года – 17), в том числе в форме смс-сообщений – 1 (в апреле 2025 года – 0, в мае 2024 года – 9).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устных сообщениях жителями поднято 7 вопросов: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запись на личный прием к Главе города Бердска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(2);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здравоохранение (1);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коммунально-бытовое хозяйство и предоставление услуг в условиях рынка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благоустройство и ремонт дорог и тротуаров (1);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комплексное благоустройство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лесное хозяйство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всем вопросам, содержащимся в устных сообщениях и запросах, предоставлена запрашиваемая информация, даны консультации и разъяснения.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36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 Прием граждан специалистами отдела общественной приемной Главы города.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65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мае 2025 года специалистами отдела общественной приемной Главы города принято 4 человека (в апреле 2025 года – 3, в мае 2024 года – 2) по вопросу записи на личный прием к Главе города Бердска.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Сообщения граждан через платформу обратной связи.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мае 2025 года через цифровую платформу обратной связи – подсистему Единого портала «Госуслуги» (ПОС) в администрацию города Бердска гражданами было направлено 221 сообщение (в апреле 2025 года – 349, в мае 2024 года – 144) по вопросам в следующих тематических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сфера хозяйственной деятельности (175):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благоустройство и ремонт дорог и тротуаров (88);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уборка мусора и посторонних предметов (26);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комплексное благоустройство (21);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парковка автотранспорта (11);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содержание транспортной инфраструктуры (7);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организация условий и мест для детского отдыха и досуга (5);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строительство (4);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транспортное обслуживание населения (3);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дорожные знаки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безопасность дорожного движения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торговля (2);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водоотведение (1);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ремонт и эксплуатация ливневой канализации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электроснабжение поселений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(26):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обращение с твердыми коммунальными отходами (11);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перебои водоснабжения (6);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коммунально-бытовое хозяйство (5);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содержание общего имущества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деятельность управляющих организаций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свалка мусора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природных ресурсов (6):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лесное хозяйство (6).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сфера (11):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образование (10);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социальное обеспечение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обороны, безопасности, законности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охрана общественного порядка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государства общества и политики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обращение имущества в муниципальную собственность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информации и информатизации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запрос архивных данных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284"/>
        <w:jc w:val="center"/>
        <w:rPr>
          <w:color w:val="000000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6.</w:t>
        <w:tab/>
        <w:t>Мобильная группа Главы города Бердска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мае 2025 года мобильной группой было осуществлено 9 выездов, в ходе которых отработано 27 вопросов. По всем вопросам приняты меры и проверено качество выполненных работ.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707" w:gutter="0" w:header="708" w:top="765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38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d00056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d00056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2" w:customStyle="1">
    <w:name w:val="Заголовок 2 Знак"/>
    <w:uiPriority w:val="99"/>
    <w:qFormat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Style12" w:customStyle="1">
    <w:name w:val="Основной текст Знак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3" w:customStyle="1">
    <w:name w:val="Основной текст с отступом Знак"/>
    <w:link w:val="BodyTextIndented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uiPriority w:val="99"/>
    <w:qFormat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rsid w:val="00d00056"/>
    <w:rPr>
      <w:rFonts w:cs="Times New Roman"/>
    </w:rPr>
  </w:style>
  <w:style w:type="character" w:styleId="Style15" w:customStyle="1">
    <w:name w:val="Текст выноски Знак"/>
    <w:link w:val="BalloonText"/>
    <w:uiPriority w:val="99"/>
    <w:semiHidden/>
    <w:qFormat/>
    <w:locked/>
    <w:rsid w:val="008d2ae1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uiPriority w:val="99"/>
    <w:qFormat/>
    <w:rsid w:val="0002334e"/>
    <w:rPr>
      <w:sz w:val="22"/>
      <w:szCs w:val="22"/>
      <w:lang w:eastAsia="en-US"/>
    </w:rPr>
  </w:style>
  <w:style w:type="character" w:styleId="gwt-inlinelabel" w:customStyle="1">
    <w:name w:val="gwt-inlinelabel"/>
    <w:qFormat/>
    <w:rsid w:val="0055281b"/>
    <w:rPr/>
  </w:style>
  <w:style w:type="character" w:styleId="InternetLink" w:customStyle="1">
    <w:name w:val="Internet Link"/>
    <w:uiPriority w:val="99"/>
    <w:unhideWhenUsed/>
    <w:qFormat/>
    <w:rsid w:val="00651975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link w:val="Style12"/>
    <w:uiPriority w:val="99"/>
    <w:rsid w:val="00d00056"/>
    <w:pPr>
      <w:spacing w:lineRule="auto" w:line="240" w:before="0" w:after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Droid Sans"/>
    </w:rPr>
  </w:style>
  <w:style w:type="paragraph" w:styleId="BodyTextIndented" w:customStyle="1">
    <w:name w:val="Body Text;Indented"/>
    <w:basedOn w:val="Normal"/>
    <w:link w:val="Style13"/>
    <w:uiPriority w:val="99"/>
    <w:qFormat/>
    <w:rsid w:val="00d00056"/>
    <w:pPr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21" w:customStyle="1">
    <w:name w:val="Основной текст 21"/>
    <w:basedOn w:val="Normal"/>
    <w:uiPriority w:val="99"/>
    <w:qFormat/>
    <w:rsid w:val="00d00056"/>
    <w:pPr>
      <w:spacing w:lineRule="auto" w:line="240" w:before="0" w:after="0"/>
      <w:ind w:firstLine="709"/>
      <w:jc w:val="both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19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000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1" w:customStyle="1">
    <w:name w:val="Основной текст с отступом 31"/>
    <w:basedOn w:val="Normal"/>
    <w:uiPriority w:val="99"/>
    <w:qFormat/>
    <w:rsid w:val="00d00056"/>
    <w:pPr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20" w:customStyle="1">
    <w:name w:val="Знак"/>
    <w:basedOn w:val="Normal"/>
    <w:uiPriority w:val="99"/>
    <w:qFormat/>
    <w:rsid w:val="00d00056"/>
    <w:pPr>
      <w:widowControl w:val="false"/>
      <w:spacing w:lineRule="atLeast" w:line="360" w:beforeAutospacing="1" w:afterAutospacing="1"/>
      <w:jc w:val="both"/>
      <w:textAlignment w:val="baseline"/>
    </w:pPr>
    <w:rPr>
      <w:rFonts w:ascii="Tahoma" w:hAnsi="Tahoma" w:eastAsia="Times New Roman" w:cs="Tahoma"/>
      <w:sz w:val="20"/>
      <w:szCs w:val="20"/>
      <w:lang w:val="en-US"/>
    </w:rPr>
  </w:style>
  <w:style w:type="paragraph" w:styleId="11" w:customStyle="1">
    <w:name w:val="Абзац списка1"/>
    <w:basedOn w:val="Normal"/>
    <w:uiPriority w:val="99"/>
    <w:qFormat/>
    <w:rsid w:val="00d00056"/>
    <w:pPr>
      <w:spacing w:before="0" w:after="200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Style15"/>
    <w:uiPriority w:val="99"/>
    <w:semiHidden/>
    <w:qFormat/>
    <w:rsid w:val="008d2a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"/>
    <w:basedOn w:val="Normal"/>
    <w:uiPriority w:val="99"/>
    <w:qFormat/>
    <w:rsid w:val="006022e3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Footer">
    <w:name w:val="Footer"/>
    <w:basedOn w:val="Normal"/>
    <w:link w:val="Style16"/>
    <w:uiPriority w:val="99"/>
    <w:unhideWhenUsed/>
    <w:rsid w:val="000233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f58f5"/>
    <w:pPr>
      <w:spacing w:before="0" w:after="200"/>
      <w:ind w:left="720"/>
      <w:contextualSpacing/>
    </w:pPr>
    <w:rPr/>
  </w:style>
  <w:style w:type="paragraph" w:styleId="Style22" w:customStyle="1">
    <w:name w:val="Содержимое врезки"/>
    <w:basedOn w:val="Normal"/>
    <w:qFormat/>
    <w:pPr/>
    <w:rPr/>
  </w:style>
  <w:style w:type="numbering" w:styleId="Style23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Структура и количество обращений, поступивших 
в администрацию города Бердска в мае 2025 года
в сравнении с апрелем 2025 года и маем 2024 года.</a:t>
            </a:r>
          </a:p>
        </c:rich>
      </c:tx>
      <c:layout>
        <c:manualLayout>
          <c:xMode val="edge"/>
          <c:yMode val="edge"/>
          <c:x val="0.21855399703501"/>
          <c:y val="0.0348484848484849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3"/>
          <c:y val="0.322555555555556"/>
          <c:w val="0.92975"/>
          <c:h val="0.4594444444444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Май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444441939901156"/>
                  <c:y val="-0.0031239415938623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446712129494191"/>
                  <c:y val="0.00023182381390143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3104234063765"/>
                  <c:y val="0.0026494286467466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9093389320609"/>
                  <c:y val="-0.0036300832419992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86046511627907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-0.00817912278908087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420</c:v>
                </c:pt>
                <c:pt idx="1">
                  <c:v>173</c:v>
                </c:pt>
                <c:pt idx="2">
                  <c:v>15</c:v>
                </c:pt>
                <c:pt idx="3">
                  <c:v>7</c:v>
                </c:pt>
                <c:pt idx="4">
                  <c:v>4</c:v>
                </c:pt>
                <c:pt idx="5">
                  <c:v>221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Апрель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0634600907445"/>
                  <c:y val="-0.008340267510229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3776068689088"/>
                  <c:y val="-0.00034751114625955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3776068689088"/>
                  <c:y val="0.0056917557794358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815039980467565"/>
                  <c:y val="-0.0017847769028871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65374677002584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616</c:v>
                </c:pt>
                <c:pt idx="1">
                  <c:v>241</c:v>
                </c:pt>
                <c:pt idx="2">
                  <c:v>13</c:v>
                </c:pt>
                <c:pt idx="3">
                  <c:v>10</c:v>
                </c:pt>
                <c:pt idx="4">
                  <c:v>3</c:v>
                </c:pt>
                <c:pt idx="5">
                  <c:v>349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56660792618181"/>
                  <c:y val="0.011258811724142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22287626581183"/>
                  <c:y val="0.012148241021034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59316364524202"/>
                  <c:y val="0.0062052287132230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1084457466073"/>
                  <c:y val="0.002247819459248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24031007751938"/>
                  <c:y val="-0.00046762713612763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0.0122686841836213"/>
                  <c:y val="0.0053433075073470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397</c:v>
                </c:pt>
                <c:pt idx="1">
                  <c:v>217</c:v>
                </c:pt>
                <c:pt idx="2">
                  <c:v>17</c:v>
                </c:pt>
                <c:pt idx="3">
                  <c:v>17</c:v>
                </c:pt>
                <c:pt idx="4">
                  <c:v>2</c:v>
                </c:pt>
                <c:pt idx="5">
                  <c:v>144</c:v>
                </c:pt>
              </c:numCache>
            </c:numRef>
          </c:val>
        </c:ser>
        <c:gapWidth val="150"/>
        <c:shape val="box"/>
        <c:axId val="66643185"/>
        <c:axId val="45164358"/>
        <c:axId val="0"/>
      </c:bar3DChart>
      <c:catAx>
        <c:axId val="6664318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5164358"/>
        <c:crosses val="autoZero"/>
        <c:auto val="1"/>
        <c:lblAlgn val="ctr"/>
        <c:lblOffset val="100"/>
        <c:noMultiLvlLbl val="0"/>
      </c:catAx>
      <c:valAx>
        <c:axId val="45164358"/>
        <c:scaling>
          <c:orientation val="minMax"/>
          <c:max val="6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4f81bd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6643185"/>
        <c:crosses val="autoZero"/>
        <c:crossBetween val="between"/>
        <c:majorUnit val="200"/>
      </c:valAx>
    </c:plotArea>
    <c:legend>
      <c:legendPos val="r"/>
      <c:layout>
        <c:manualLayout>
          <c:xMode val="edge"/>
          <c:yMode val="edge"/>
          <c:x val="0.808875"/>
          <c:y val="0.17"/>
          <c:w val="0.180448778048628"/>
          <c:h val="0.171574619402156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Виды письменных обращений, поступивших в 
администрацию города Бердска в мае 2025 года
в сравнении с апрелем 2025 года и маем 2024 года.</a:t>
            </a:r>
          </a:p>
        </c:rich>
      </c:tx>
      <c:layout>
        <c:manualLayout>
          <c:xMode val="edge"/>
          <c:yMode val="edge"/>
          <c:x val="0.242942485650697"/>
          <c:y val="0.0564119939014061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794375"/>
          <c:y val="0.378555555555556"/>
          <c:w val="0.9044375"/>
          <c:h val="0.4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Май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24031007751938"/>
                  <c:y val="-0.00067279548171661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17972695273556"/>
                  <c:y val="0.01669621140289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54447903314411"/>
                  <c:y val="0.0031072817468497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Заявление</c:v>
                </c:pt>
                <c:pt idx="1">
                  <c:v>Запрос</c:v>
                </c:pt>
                <c:pt idx="2">
                  <c:v>Не обращения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162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Апрель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10665934200085"/>
                  <c:y val="0.007070948592158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8647785305907"/>
                  <c:y val="0.0049079990655618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3776068689089"/>
                  <c:y val="-0.0020387242170644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Заявление</c:v>
                </c:pt>
                <c:pt idx="1">
                  <c:v>Запрос</c:v>
                </c:pt>
                <c:pt idx="2">
                  <c:v>Не обращения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226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82424871309691"/>
                  <c:y val="-0.00093168982149482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899957272782763"/>
                  <c:y val="0.011123661898283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8647785305907"/>
                  <c:y val="-0.0056159733959956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Заявление</c:v>
                </c:pt>
                <c:pt idx="1">
                  <c:v>Запрос</c:v>
                </c:pt>
                <c:pt idx="2">
                  <c:v>Не обращения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208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gapWidth val="150"/>
        <c:shape val="box"/>
        <c:axId val="67122164"/>
        <c:axId val="5623178"/>
        <c:axId val="0"/>
      </c:bar3DChart>
      <c:catAx>
        <c:axId val="671221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623178"/>
        <c:crosses val="autoZero"/>
        <c:auto val="1"/>
        <c:lblAlgn val="ctr"/>
        <c:lblOffset val="100"/>
        <c:noMultiLvlLbl val="0"/>
      </c:catAx>
      <c:valAx>
        <c:axId val="5623178"/>
        <c:scaling>
          <c:orientation val="minMax"/>
          <c:max val="25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7122164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631125"/>
          <c:y val="0.341"/>
          <c:w val="0.182511406962935"/>
          <c:h val="0.274919435492833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Тематика вопросов в письменных обращениях, поступивших в 
администрацию города Бердска в мае 2025 года
в сравнении с апрелем 2025 года и маем 2024 года.</a:t>
            </a:r>
          </a:p>
        </c:rich>
      </c:tx>
      <c:layout>
        <c:manualLayout>
          <c:xMode val="edge"/>
          <c:yMode val="edge"/>
          <c:x val="0.144721373148366"/>
          <c:y val="0.00399733510992672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825"/>
          <c:y val="0.341"/>
          <c:w val="0.900375"/>
          <c:h val="0.486333333333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Май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24320613769433"/>
                  <c:y val="0.006046572945505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00282656976"/>
                  <c:y val="-4.79392130722365E-00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589428629113668"/>
                  <c:y val="-0.0025441340380397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3838481728246"/>
                  <c:y val="0.011068684907537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0924320613769433"/>
                  <c:y val="0.0065911624060691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33</c:v>
                </c:pt>
                <c:pt idx="1">
                  <c:v>14</c:v>
                </c:pt>
                <c:pt idx="2">
                  <c:v>112</c:v>
                </c:pt>
                <c:pt idx="3">
                  <c:v>0</c:v>
                </c:pt>
                <c:pt idx="4">
                  <c:v>33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Апрель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76200282656972"/>
                  <c:y val="0.007297307014705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32586311327"/>
                  <c:y val="0.002031663850237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976232586311327"/>
                  <c:y val="-0.001065209314589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6053301029679"/>
                  <c:y val="0.0057584582749074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12944881889764"/>
                  <c:y val="0.0061525186064070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38</c:v>
                </c:pt>
                <c:pt idx="1">
                  <c:v>24</c:v>
                </c:pt>
                <c:pt idx="2">
                  <c:v>143</c:v>
                </c:pt>
                <c:pt idx="3">
                  <c:v>3</c:v>
                </c:pt>
                <c:pt idx="4">
                  <c:v>47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8648899656774"/>
                  <c:y val="0.0048226848356284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32586311327"/>
                  <c:y val="0.0003163988063136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25919644659802"/>
                  <c:y val="0.007688490993420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15540480516858"/>
                  <c:y val="0.0083346909222554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59161720169594"/>
                  <c:y val="0.008331331464922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31</c:v>
                </c:pt>
                <c:pt idx="1">
                  <c:v>14</c:v>
                </c:pt>
                <c:pt idx="2">
                  <c:v>113</c:v>
                </c:pt>
                <c:pt idx="3">
                  <c:v>8</c:v>
                </c:pt>
                <c:pt idx="4">
                  <c:v>70</c:v>
                </c:pt>
              </c:numCache>
            </c:numRef>
          </c:val>
        </c:ser>
        <c:gapWidth val="150"/>
        <c:shape val="box"/>
        <c:axId val="58498974"/>
        <c:axId val="31796290"/>
        <c:axId val="0"/>
      </c:bar3DChart>
      <c:catAx>
        <c:axId val="5849897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1796290"/>
        <c:crosses val="autoZero"/>
        <c:auto val="1"/>
        <c:lblAlgn val="ctr"/>
        <c:lblOffset val="100"/>
        <c:noMultiLvlLbl val="0"/>
      </c:catAx>
      <c:valAx>
        <c:axId val="31796290"/>
        <c:scaling>
          <c:orientation val="minMax"/>
          <c:max val="15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8498974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7819375"/>
          <c:y val="0.114"/>
          <c:w val="0.183136446027877"/>
          <c:h val="0.258695410601178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27D9-99F8-4CE0-AEC6-1BC1C603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3759</TotalTime>
  <Application>LibreOffice/24.2.4.2$Linux_X86_64 LibreOffice_project/51a6219feb6075d9a4c46691dcfe0cd9c4fff3c2</Application>
  <AppVersion>15.0000</AppVersion>
  <Pages>6</Pages>
  <Words>1577</Words>
  <Characters>9652</Characters>
  <CharactersWithSpaces>11244</CharactersWithSpaces>
  <Paragraphs>121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2023-03-24T01:53:00Z</dcterms:created>
  <dc:creator>Shalgunova</dc:creator>
  <dc:description/>
  <dc:language>ru-RU</dc:language>
  <cp:lastModifiedBy/>
  <cp:lastPrinted>2024-07-30T03:15:00Z</cp:lastPrinted>
  <dcterms:modified xsi:type="dcterms:W3CDTF">2025-07-11T08:13:25Z</dcterms:modified>
  <cp:revision>248</cp:revision>
  <dc:subject/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