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rawings/_rels/drawing1.xml.rels" ContentType="application/vnd.openxmlformats-package.relationships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media/image1.emf" ContentType="image/x-emf"/>
  <Override PartName="/word/media/image2.emf" ContentType="image/x-emf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Microsoft_Excel_Worksheet2.xlsx" ContentType="application/vnd.openxmlformats-officedocument.spreadsheetml.sheet"/>
  <Override PartName="/word/embeddings/Microsoft_Excel_Worksheet3.xlsx" ContentType="application/vnd.openxmlformats-officedocument.spreadsheetml.sheet"/>
  <Override PartName="/word/embeddings/Microsoft_Excel_Worksheet1.xlsx" ContentType="application/vnd.openxmlformats-officedocument.spreadsheetml.sheet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Информационно-аналитический обзор обращений граждан, поступивших в администрацию города Бердска Новосибирской области в ноябре 2025 года, и результаты их рассмотрения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города Бердска Новосибирской области. Организацию работы по объективному, всестороннему и своевременному рассмотрению обращений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отдел общественной приемной Главы города Бердска управления документационного обеспечения и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Бердска.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ноябре 2025 года Главе города Бердска, заместителям главы администрации поступило 398 обращений (в октябре 2025 года – 429 обращений, в ноябре 2024 года – 535 обращений), в том числе: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письменных обращений – 163 (в октябре 2025 года – 188, в ноябре 2024 года – 182);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обращений на личных приемах граждан Главой города, заместителями главы администрации – 21 (в октябре 2025 года – 7, в ноябре 2024 года – 21);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устных сообщений и запросов по справочному телефону отдела общественной приемной Главы города, поставленных на контроль – 7 (в октябре 2025 года – 14, в ноябре 2024 года – 29);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ind w:hanging="360" w:left="72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сообщений через цифровую платформу обратной связи – подсистему Единого портала «Госуслуги» (ПОС) – 207 (в октябре 2025 года – 217, в ноябре 2024 года – 302).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20"/>
        <w:jc w:val="both"/>
        <w:rPr>
          <w:rFonts w:ascii="Times New Roman" w:hAnsi="Times New Roman"/>
          <w:color w:val="C9211E"/>
          <w:sz w:val="20"/>
          <w:szCs w:val="20"/>
          <w:lang w:eastAsia="ru-RU"/>
        </w:rPr>
      </w:pPr>
      <w:r>
        <w:rPr>
          <w:rFonts w:ascii="Times New Roman" w:hAnsi="Times New Roman"/>
          <w:color w:val="C9211E"/>
          <w:sz w:val="20"/>
          <w:szCs w:val="20"/>
          <w:lang w:eastAsia="ru-RU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155055" cy="2386965"/>
            <wp:effectExtent l="0" t="0" r="0" b="0"/>
            <wp:docPr id="1" name="Диаграмма 5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2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1.</w:t>
        <w:tab/>
        <w:t>Письменные обращения граждан.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ноябре 2025 года Главе города Бердска, заместителям главы администрации поступило 163 письменных обращения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октябре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188, в ноябре 2024 года – 182), в том числе в форме электронного документа через официальный сайт администрации города Бердска – 52 обращения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октябре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54, в ноябре 2024 года – 84).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Поступившие обращения граждан были направлены на рассмотрение в администрацию города Бердска: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- 22 – из федеральных органов исполнительной власти и исполнительных органов государственной власти Новосибирской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- 17 – из Управления по работе с обращениями граждан – общественной приемной Губернатора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- 12 – </w:t>
      </w: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из прокуратуры города Бердска;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sz w:val="28"/>
          <w:szCs w:val="28"/>
          <w:lang w:eastAsia="ru-RU"/>
        </w:rPr>
        <w:t>- 5 – из Совета депутатов города Бердска;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sz w:val="28"/>
          <w:szCs w:val="28"/>
          <w:lang w:eastAsia="ru-RU"/>
        </w:rPr>
        <w:t>- 2 – из Законодательного Собрания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- 2 – из иных органов местного самоуправления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- 1 – от Уполномоченного по правам ребенка в Новосибирской области;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  <w:lang w:eastAsia="ru-RU"/>
        </w:rPr>
        <w:t>- 1 – из РОО по правовой защите граждан из зон Семипалатинского полигона "Союз Семипалатинск"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- 101 – непосредственно от жителей города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C9211E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C9211E"/>
          <w:sz w:val="28"/>
          <w:szCs w:val="28"/>
          <w:lang w:eastAsia="ru-RU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146800" cy="2125345"/>
            <wp:effectExtent l="0" t="0" r="0" b="0"/>
            <wp:docPr id="2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видам письменные обращения подразделяются на: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заявления – 147 (в октябре 2025 года – 166, в ноябре 2024 года – 175;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запросы – 9 (в октябре 2025 года – 15, в ноябре 2024 года – 3);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жалобы – 2 (в октябре 2025 года – 5, в ноябре 2024 года – 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 обращения (благодарности, приглашения и т.п.) – 5 (в октябре 2025 года – 2, в ноябре 2024 года – 2).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163 письменных обращениях содержится 174 вопроса, относящихся к следующим тематическим разделам:</w:t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124575" cy="2408555"/>
            <wp:effectExtent l="0" t="0" r="0" b="0"/>
            <wp:docPr id="3" name="Диаграмма 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«Государство, общество, политика» – 18 – 10%: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конституционный строй – 13 (в октябре 2025 года – 13, в ноябре 2024 года – 29)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– предоставление информации (8); деятельность некоммерческих организаций (2); деятельность органов местного самоуправления (2); деятельность депутатов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основы государственного управления – 4 (в октябре 2025 года – 6, в ноябре 2024 года – 9)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представление дополнительных документов и материалов (4).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гражданское право – 1 (в октябре 2025 года – 1, в ноябре 2024 года – 3) -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обращение имущества в муниципальную собственность и распоряжение им (1).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«Социальная сфера» – 16 – 9%: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социальное обеспечение – 4 (в октябре 2025 года – 6, в ноябре 2024 года – 6)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меры социальной поддержки бывших несовершеннолетних узников фашизма (2); выплата пособия на погребение (1); просьбы об оказании финансовой помощи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образование, наука, культура – 4 (в октябре 2025 года – 10, в ноябре 2024 года – 5)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color w:val="C9211E"/>
          <w:sz w:val="26"/>
          <w:szCs w:val="26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конфликтные ситуации в образовательных организациях (2); образовательные стандарты, требования к образовательному процессу (1); питание обучающихся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- труд и занятость населения – 4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(в октябре 2025 года – 1, в ноябре 2024 года – 0)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kern w:val="0"/>
          <w:sz w:val="28"/>
          <w:szCs w:val="28"/>
          <w:lang w:val="ru-RU" w:eastAsia="ru-RU" w:bidi="ar-SA"/>
        </w:rPr>
        <w:t xml:space="preserve">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трудовые конфликты (2); трудоустройство (1); надзор и контроль за соблюдением трудового законодательства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физическая культура, спорт, туризм – 2 (в октябре 2025 года – 1, в ноябре 2024 года – 1)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доступность физической культуры и спорта (2).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здравоохранение – 1 (в октябре 2025 года – 4, в ноябре 2024 года – 3)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 xml:space="preserve">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охрана здоровья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>- семья – 1 (в октябре 2025 года – 2, в ноябре 2024 года – 0)</w:t>
      </w:r>
      <w:r>
        <w:rPr>
          <w:rFonts w:eastAsia="Calibri" w:cs="Times New Roman" w:ascii="Times New Roman" w:hAnsi="Times New Roman"/>
          <w:i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 w:val="false"/>
          <w:iCs w:val="false"/>
          <w:color w:val="000000"/>
          <w:kern w:val="0"/>
          <w:sz w:val="26"/>
          <w:szCs w:val="26"/>
          <w:lang w:val="ru-RU" w:eastAsia="ru-RU" w:bidi="ar-SA"/>
        </w:rPr>
        <w:t>–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права и обязанности родителей и детей (2).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b/>
          <w:color w:val="C9211E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C9211E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«Экономика» – 92 – 53%: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хозяйственная деятельность – 78 (в октябре 2025 года – 72, в ноябре 2024 года – 53) –</w:t>
      </w:r>
      <w:r>
        <w:rPr>
          <w:rFonts w:ascii="Times New Roman" w:hAnsi="Times New Roman"/>
          <w:color w:val="C9211E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содержание транспортной инфраструктуры (17); уборка снега, (16);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комплексное благоустройство (8); транспортное обслужив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ание населения (8); строительство (7); благоустройство и ремонт подъездных дорог и тротуаров (7); уличное освещение (4); канализование поселений (3); технологическое присоединение объектов заявителя к газораспределительным сетям (3); дорожные знаки (1); парковка автотранспорта (1); содержание газового оборудования (1); водоотведение (1); обеспечение снабжения садоводческих некоммерческих товариществ (СНТ) электроэнергией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природные ресурсы и охрана окружающей среды – 12 (в октябре 2025 года – 17, в ноябре 2024 года – 22) –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земельные вопросы (6); использование и охрана лесов (4); отлов собак (2).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информация и информатизация – 1 (в октябре 2025 года – 0, в ноябре 2024 года – 0) –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запрос архивных данных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финансы – 1 (в октябре 2025 года – 0, в ноябре 2024 года – 0) –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р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>егистрация физических лиц в качестве индивидуальных предпринимателей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«Оборона, безопасность, законность» – 5 – 3%: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безопасность и охрана правопорядка – 3 (в октябре 2025 года – 3, в ноябре 2024 года – 7)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охрана общественного порядка (1); ответственность за нарушение в сфере законодательства об административных правонарушениях (1); конфликты на бытовой почве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оборона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 (в октябре 2025 года – 6, в ноябре 2024 года – 3)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 реализация мер правовой и социальной защиты военнослужащих, граждан, уволенных с военной службы, и членов их семей (2).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«Жилищно - коммунальная сфера» – 43 – 25%: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коммунальное хозяйство – 30 (в октябре 2025 года – 53, в ноябре 2023 года – 38)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коммунально-бытовое хозяйство и предоставление услуг в условиях рынка (9); деятельность управляющих орган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изаций (5); содержание общего имущества (4); обращение с твердыми коммунальными отходами (3); перебои в газоснабжении (2); оплата коммунальных услуг (2); капитальный ремонт общего имущества (2); предоставление коммунальных услуг ненадлежащего качества (1); муниципальный жилищный фонд (1); обеспечение топливом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обеспечение граждан жилищем – 7 (в октябре 2025 года – 5, в ноябре 2024 года – 3) –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обеспечение жильем инвалидов (2); переселение из аварийных домов (2); внеочередное обеспечение жилыми помещениями (1); обеспечение жильем детей-сирот (1); правила пользования жилыми помещениями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общие положения жилищного законодательства – 6 (в октябре 2024 года – 5, в ноябре 2024 года – 4)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 xml:space="preserve">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нормативно-правовое регулирование обеспечения условий для осуществления гражданами права на жилище (6).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города Бердска, было поставлено на контроль.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Из всех письменных обращений, поступивших в ноябре 2025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рассмотрено с выездом на место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11 обращений – 7% (в октябре 2025 года – 9 обращений – 5%, в ноябре 2024 года – 5 обращений – 3%).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рассмотрено с отлагательным сроком исполнения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3 обращения – 2% (в октябре 2025 года – 10 обращений – 5%, в ноябре 2024 года – 5 обращений – 3%).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результатам рассмотрения письменных обращений граждан, поступивших в ноябре 2025 года: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поддержано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удовлетворению) – 1 обращение – 1% (в октябре 2025 года – 2 обращения – 1%, в ноябре 2024 года – 2 обращения – 1%).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158 обращений – 97% (в октябре 2025 года – 179 обращений – 95%, в ноябре 2024 года – 180 обращений – 99%).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перенаправлено по компетенции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территориальные федеральные органы исполнительной власти и иные государственные органы, организации и учреждения – 4 обращения – 2% (в октябре 2025 года – 7 обращений – 4%, в ноябре 2024 года – 0 обращений).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09"/>
        <w:jc w:val="center"/>
        <w:rPr>
          <w:color w:val="C9211E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</w:t>
        <w:tab/>
        <w:t>Личный прием граждан Главой города, заместителями главы администрации, руководителями структурных подразделений администрации.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09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ноябре 2025 года Главой города Бердска и руководителями структурных подразделени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ru-RU"/>
        </w:rPr>
        <w:t>й администрации на личном приеме принято 21 человек (в октябре 2025 года – 7, в ноябре 2024 года – 21).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0"/>
          <w:szCs w:val="20"/>
          <w:highlight w:val="none"/>
          <w:shd w:fill="auto" w:val="clear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shd w:fill="auto" w:val="clear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В обращениях на личных приемах жителями был поднят 21 вопрос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 тематических разделах: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(8):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коммунальных услуг ненадлежащего качества (3);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деятельность управляющих организаций (2);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коммунально-бытовое хозяйство и предоставление услуг в условиях рынка (1);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обращение с твердыми коммунальными отходами (1);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переселение из аварийного дома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хозяйственной деятельности (6):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торговля (2);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уличное освещение (2);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водоснабжение поселений (1);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технологическое присоединение потребителей к системе водоснабжения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социальная сфера (4):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трудовые отношения (1);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обеспечение активной жизни инвалидов (1);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доступность физической культуры и спорта (1);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условия проведения образовательного процесса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государства, общества, политики (2):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приватизация муниципальной собственности (1);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деятельность органов местного самоуправления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обороны, безопасности, законности (1):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памятники воинам (1).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результатам рассмотрения обращений, заявленных на личных приемах, жителям предоставлены разъяснения.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09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3. </w:t>
        <w:tab/>
        <w:t>Устные сообщения и запросы по справочному телефону отдела общественной приемной Главы города.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справочному телефону отдела общественной приемной Главы города Бердска в ноябре 2025 года зарегистрировано 7 сообщений (в октябре 2025 года – 14, в ноябре 2024 года – 29), в том числе в форме смс-сообщений – 0 (в октябре 2025 года – 1, в ноябре 2024 года – 1).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устных сообщениях жителями поднято 7 вопросов: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уборка снега (5);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содержание транспортной инфраструктуры (1);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условия проведения образовательного процесса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всем вопросам, содержащимся в устных сообщениях и запросах, предоставлена запрашиваемая информация, даны консультации и разъяснения.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4. </w:t>
        <w:tab/>
        <w:t>Сообщения граждан через платформу обратной связи.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84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В ноябре 2025 года через цифровую платформу обратной связи – подсистему Единого портала «Госуслуги» (ПОС) в администрацию города Бердска гражданами было направлено 207 сообщений (в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2025 года – 217,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ноябре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2024 года – 302) по вопросам в следующих тематических разделах: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сфера хозяйственной деятельности (148):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уборка снега, мусора и посторонних предметов (63);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благоустройство и ремонт дорог и тротуаров (16);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содержание транспортной инфраструктуры (16);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уличное освещение (15);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комплексное благоустройство (11);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транспортное обслуживание населения (8);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парковка автотранспорта (5);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дорожные знаки и дорожная разметка (5);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 xml:space="preserve">- отлов собак (3);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торговля (2);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газоснабжение поселений (2);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реклама (1);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электроснабжение поселений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(34):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коммунально-бытовое хозяйство и предоставление услуг в условиях рынка (12);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содержание общего имущества (6);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электроснабжении (5);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коммунальных услуг ненадлежащего качества (3);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водоснабжении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газоснабжении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оплата коммунальных услуг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обращение с твердыми коммунальными отходами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приборы учета коммунальных ресурсов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социальная сфера (12):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образование (9);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социальное обеспечение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здравоохранение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природных ресурсов (7):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лесное хозяйство (6).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земельный надзор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государства, общества, политики (4):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информации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благодарность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обращение имущества в муниципальную собственность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обороны, безопасности, законности (2):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охрана общественного порядка (2).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На все сообщения были предоставлены разъяснения, в случае необходимости приняты меры, в том числе с указанием сроков выполнения работ.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5. </w:t>
        <w:tab/>
        <w:t>Мобильная группа Главы города Бердска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ноябре 2025 года мобильной группой было осуществлено 5 выездов, в ходе которых отработано 10 вопросов. По всем вопросам приняты меры и проверено качество выполненных работ.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707" w:gutter="0" w:header="708" w:top="765" w:footer="0" w:bottom="709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page number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383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d00056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d00056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2" w:customStyle="1">
    <w:name w:val="Заголовок 2 Знак"/>
    <w:uiPriority w:val="99"/>
    <w:qFormat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Style12" w:customStyle="1">
    <w:name w:val="Основной текст Знак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Style13" w:customStyle="1">
    <w:name w:val="Основной текст с отступом Знак"/>
    <w:link w:val="BodyTextIndented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Верхний колонтитул Знак"/>
    <w:uiPriority w:val="99"/>
    <w:qFormat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uiPriority w:val="99"/>
    <w:rsid w:val="00d00056"/>
    <w:rPr>
      <w:rFonts w:cs="Times New Roman"/>
    </w:rPr>
  </w:style>
  <w:style w:type="character" w:styleId="Style15" w:customStyle="1">
    <w:name w:val="Текст выноски Знак"/>
    <w:link w:val="BalloonText"/>
    <w:uiPriority w:val="99"/>
    <w:semiHidden/>
    <w:qFormat/>
    <w:locked/>
    <w:rsid w:val="008d2ae1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uiPriority w:val="99"/>
    <w:qFormat/>
    <w:rsid w:val="0002334e"/>
    <w:rPr>
      <w:sz w:val="22"/>
      <w:szCs w:val="22"/>
      <w:lang w:eastAsia="en-US"/>
    </w:rPr>
  </w:style>
  <w:style w:type="character" w:styleId="gwt-inlinelabel" w:customStyle="1">
    <w:name w:val="gwt-inlinelabel"/>
    <w:qFormat/>
    <w:rsid w:val="0055281b"/>
    <w:rPr/>
  </w:style>
  <w:style w:type="character" w:styleId="InternetLink">
    <w:name w:val="Internet Link"/>
    <w:uiPriority w:val="99"/>
    <w:unhideWhenUsed/>
    <w:qFormat/>
    <w:rsid w:val="00651975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rsid w:val="00d00056"/>
    <w:pPr>
      <w:spacing w:lineRule="auto" w:line="240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BodyTextIndented">
    <w:name w:val="Body Text, Indented"/>
    <w:basedOn w:val="Normal"/>
    <w:link w:val="Style13"/>
    <w:uiPriority w:val="99"/>
    <w:qFormat/>
    <w:rsid w:val="00d00056"/>
    <w:pPr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1" w:customStyle="1">
    <w:name w:val="Основной текст 21"/>
    <w:basedOn w:val="Normal"/>
    <w:uiPriority w:val="99"/>
    <w:qFormat/>
    <w:rsid w:val="00d00056"/>
    <w:pPr>
      <w:overflowPunct w:val="true"/>
      <w:spacing w:lineRule="auto" w:line="240" w:before="0" w:after="0"/>
      <w:ind w:firstLine="709"/>
      <w:jc w:val="both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d000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1" w:customStyle="1">
    <w:name w:val="Основной текст с отступом 31"/>
    <w:basedOn w:val="Normal"/>
    <w:uiPriority w:val="99"/>
    <w:qFormat/>
    <w:rsid w:val="00d00056"/>
    <w:pPr>
      <w:overflowPunct w:val="true"/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0" w:customStyle="1">
    <w:name w:val="Знак"/>
    <w:basedOn w:val="Normal"/>
    <w:uiPriority w:val="99"/>
    <w:qFormat/>
    <w:rsid w:val="00d00056"/>
    <w:pPr>
      <w:widowControl w:val="false"/>
      <w:spacing w:lineRule="atLeast" w:line="360" w:beforeAutospacing="1" w:afterAutospacing="1"/>
      <w:jc w:val="both"/>
      <w:textAlignment w:val="baseline"/>
    </w:pPr>
    <w:rPr>
      <w:rFonts w:ascii="Tahoma" w:hAnsi="Tahoma" w:eastAsia="Times New Roman" w:cs="Tahoma"/>
      <w:sz w:val="20"/>
      <w:szCs w:val="20"/>
      <w:lang w:val="en-US"/>
    </w:rPr>
  </w:style>
  <w:style w:type="paragraph" w:styleId="11" w:customStyle="1">
    <w:name w:val="Абзац списка1"/>
    <w:basedOn w:val="Normal"/>
    <w:uiPriority w:val="99"/>
    <w:qFormat/>
    <w:rsid w:val="00d00056"/>
    <w:pPr>
      <w:spacing w:before="0" w:after="200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Style15"/>
    <w:uiPriority w:val="99"/>
    <w:semiHidden/>
    <w:qFormat/>
    <w:rsid w:val="008d2a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"/>
    <w:basedOn w:val="Normal"/>
    <w:uiPriority w:val="99"/>
    <w:qFormat/>
    <w:rsid w:val="006022e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Footer">
    <w:name w:val="Footer"/>
    <w:basedOn w:val="Normal"/>
    <w:link w:val="Style16"/>
    <w:uiPriority w:val="99"/>
    <w:unhideWhenUsed/>
    <w:rsid w:val="000233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6f58f5"/>
    <w:pPr>
      <w:spacing w:before="0" w:after="200"/>
      <w:ind w:left="72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.xlsx"/><Relationship Id="rId2" Type="http://schemas.openxmlformats.org/officeDocument/2006/relationships/chartUserShapes" Target="../drawings/drawing1.xml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3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</a:rPr>
              <a:t>Структура и количество обращений, поступивших 
в администрацию города Бердска в ноябре 2025 года
в сравнении с октябрем 2025 года и ноябрем 2024 года</a:t>
            </a:r>
          </a:p>
        </c:rich>
      </c:tx>
      <c:layout>
        <c:manualLayout>
          <c:xMode val="edge"/>
          <c:yMode val="edge"/>
          <c:x val="0.217991460490144"/>
          <c:y val="0.034841628959276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63"/>
          <c:y val="0.322555555555556"/>
          <c:w val="0.92975"/>
          <c:h val="0.4594444444444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Ноябрь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05787706769212"/>
                  <c:y val="-0.0031239326525231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-0.000606540362655783"/>
                  <c:y val="-0.010420470349572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13104234063765"/>
                  <c:y val="0.0026494286467466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79988199149525"/>
                  <c:y val="-0.0036300702586849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86046511627907"/>
                  <c:y val="0"/>
                </c:manualLayout>
              </c:layout>
              <c:txPr>
                <a:bodyPr wrap="square"/>
                <a:lstStyle/>
                <a:p>
                  <a:pPr>
                    <a:defRPr b="0" lang="ru-RU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ПОС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398</c:v>
                </c:pt>
                <c:pt idx="1">
                  <c:v>163</c:v>
                </c:pt>
                <c:pt idx="2">
                  <c:v>21</c:v>
                </c:pt>
                <c:pt idx="3">
                  <c:v>7</c:v>
                </c:pt>
                <c:pt idx="4">
                  <c:v>207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Октябрь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30634600907445"/>
                  <c:y val="-0.0083402675102293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33776221333522"/>
                  <c:y val="-0.010985927291003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3776068689088"/>
                  <c:y val="0.0056917557794358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3377400361989"/>
                  <c:y val="-0.0017847964143340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65374677002584"/>
                  <c:y val="0"/>
                </c:manualLayout>
              </c:layout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ПОС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429</c:v>
                </c:pt>
                <c:pt idx="1">
                  <c:v>188</c:v>
                </c:pt>
                <c:pt idx="2">
                  <c:v>7</c:v>
                </c:pt>
                <c:pt idx="3">
                  <c:v>14</c:v>
                </c:pt>
                <c:pt idx="4">
                  <c:v>217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Ноябрь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36212740849254"/>
                  <c:y val="-0.0047711721624316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41083835108847"/>
                  <c:y val="0.0014162771486233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59316364524202"/>
                  <c:y val="0.0062052287132230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1084457466073"/>
                  <c:y val="0.0022478194592488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24031007751938"/>
                  <c:y val="-0.00046762713612763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ПОС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535</c:v>
                </c:pt>
                <c:pt idx="1">
                  <c:v>182</c:v>
                </c:pt>
                <c:pt idx="2">
                  <c:v>21</c:v>
                </c:pt>
                <c:pt idx="3">
                  <c:v>29</c:v>
                </c:pt>
                <c:pt idx="4">
                  <c:v>302</c:v>
                </c:pt>
              </c:numCache>
            </c:numRef>
          </c:val>
        </c:ser>
        <c:gapWidth val="150"/>
        <c:shape val="box"/>
        <c:axId val="24248372"/>
        <c:axId val="8441280"/>
        <c:axId val="0"/>
      </c:bar3DChart>
      <c:catAx>
        <c:axId val="242483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441280"/>
        <c:crosses val="autoZero"/>
        <c:auto val="1"/>
        <c:lblAlgn val="ctr"/>
        <c:lblOffset val="100"/>
        <c:noMultiLvlLbl val="0"/>
      </c:catAx>
      <c:valAx>
        <c:axId val="8441280"/>
        <c:scaling>
          <c:orientation val="minMax"/>
          <c:max val="60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4248372"/>
        <c:crosses val="autoZero"/>
        <c:crossBetween val="between"/>
        <c:majorUnit val="50"/>
      </c:valAx>
    </c:plotArea>
    <c:legend>
      <c:legendPos val="r"/>
      <c:layout>
        <c:manualLayout>
          <c:xMode val="edge"/>
          <c:yMode val="edge"/>
          <c:x val="0.817501169864296"/>
          <c:y val="0.192185850052798"/>
          <c:w val="0.182440336920917"/>
          <c:h val="0.241062000301705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</a:rPr>
              <a:t>Виды письменных обращений, поступивших в 
администрацию города Бердска в ноябре 2025 года
в сравнении с октябрем 2025 года и ноябрем 2024 года </a:t>
            </a:r>
          </a:p>
        </c:rich>
      </c:tx>
      <c:layout>
        <c:manualLayout>
          <c:xMode val="edge"/>
          <c:yMode val="edge"/>
          <c:x val="0.271816797469837"/>
          <c:y val="0.0325258343215314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794375"/>
          <c:y val="0.378555555555556"/>
          <c:w val="0.9044375"/>
          <c:h val="0.4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Ноябрь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258724846384675"/>
                  <c:y val="-0.0042807010062422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17971952886055"/>
                  <c:y val="-0.025144607970028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75108999804776"/>
                  <c:y val="-0.038733756606784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Заявление</c:v>
                </c:pt>
                <c:pt idx="1">
                  <c:v>Запрос</c:v>
                </c:pt>
                <c:pt idx="2">
                  <c:v>Жалоба</c:v>
                </c:pt>
                <c:pt idx="3">
                  <c:v>Не обращения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147</c:v>
                </c:pt>
                <c:pt idx="1">
                  <c:v>9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Октябрь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10664085377758"/>
                  <c:y val="-0.010860776294176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38647751675669"/>
                  <c:y val="-0.024978467649702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3775297715883"/>
                  <c:y val="-0.031925298040673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Заявление</c:v>
                </c:pt>
                <c:pt idx="1">
                  <c:v>Запрос</c:v>
                </c:pt>
                <c:pt idx="2">
                  <c:v>Жалоба</c:v>
                </c:pt>
                <c:pt idx="3">
                  <c:v>Не обращения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166</c:v>
                </c:pt>
                <c:pt idx="1">
                  <c:v>15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Ноябрь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74224789308871"/>
                  <c:y val="0.0011731833131996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899964209019327"/>
                  <c:y val="-0.030717133161702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8647751675669"/>
                  <c:y val="-0.023547684154543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Заявление</c:v>
                </c:pt>
                <c:pt idx="1">
                  <c:v>Запрос</c:v>
                </c:pt>
                <c:pt idx="2">
                  <c:v>Жалоба</c:v>
                </c:pt>
                <c:pt idx="3">
                  <c:v>Не обращения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175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gapWidth val="150"/>
        <c:shape val="box"/>
        <c:axId val="79167717"/>
        <c:axId val="95732228"/>
        <c:axId val="0"/>
      </c:bar3DChart>
      <c:catAx>
        <c:axId val="7916771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5732228"/>
        <c:crosses val="autoZero"/>
        <c:auto val="1"/>
        <c:lblAlgn val="ctr"/>
        <c:lblOffset val="100"/>
        <c:noMultiLvlLbl val="0"/>
      </c:catAx>
      <c:valAx>
        <c:axId val="95732228"/>
        <c:scaling>
          <c:orientation val="minMax"/>
          <c:max val="25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9167717"/>
        <c:crosses val="autoZero"/>
        <c:crossBetween val="between"/>
        <c:majorUnit val="50"/>
        <c:minorUnit val="2.5"/>
      </c:valAx>
    </c:plotArea>
    <c:legend>
      <c:legendPos val="r"/>
      <c:layout>
        <c:manualLayout>
          <c:xMode val="edge"/>
          <c:yMode val="edge"/>
          <c:x val="0.715125"/>
          <c:y val="0.384"/>
          <c:w val="0.182511406962935"/>
          <c:h val="0.274919435492833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</a:rPr>
              <a:t>Тематика вопросов в письменных обращениях, поступивших в 
администрацию города Бердска в ноябре 2025 года
в сравнении с октябрем 2025 года и ноябрем 2024 года </a:t>
            </a:r>
          </a:p>
        </c:rich>
      </c:tx>
      <c:layout>
        <c:manualLayout>
          <c:xMode val="edge"/>
          <c:yMode val="edge"/>
          <c:x val="0.144721373148366"/>
          <c:y val="0.0038863976083707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6825"/>
          <c:y val="0.341"/>
          <c:w val="0.900375"/>
          <c:h val="0.486333333333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Ноябрь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24320613769433"/>
                  <c:y val="0.006046572945505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00282656976"/>
                  <c:y val="-4.79392130722365E-00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382067327120657"/>
                  <c:y val="-0.0025441681449897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3838481728246"/>
                  <c:y val="0.011068684907537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-0.000515185491251624"/>
                  <c:y val="0.0025546846066970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   общество,     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    коммунальная сфера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18</c:v>
                </c:pt>
                <c:pt idx="1">
                  <c:v>16</c:v>
                </c:pt>
                <c:pt idx="2">
                  <c:v>92</c:v>
                </c:pt>
                <c:pt idx="3">
                  <c:v>5</c:v>
                </c:pt>
                <c:pt idx="4">
                  <c:v>43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Октябрь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76200282656972"/>
                  <c:y val="0.007297307014705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2031663850237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976232586311327"/>
                  <c:y val="-0.001065209314589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36053301029679"/>
                  <c:y val="0.005758458274907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12944881889764"/>
                  <c:y val="0.0061525186064070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   общество,     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    коммунальная сфера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20</c:v>
                </c:pt>
                <c:pt idx="1">
                  <c:v>24</c:v>
                </c:pt>
                <c:pt idx="2">
                  <c:v>89</c:v>
                </c:pt>
                <c:pt idx="3">
                  <c:v>6</c:v>
                </c:pt>
                <c:pt idx="4">
                  <c:v>67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Ноябрь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38648899656774"/>
                  <c:y val="0.004822684835628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03163988063136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25918941314296"/>
                  <c:y val="-0.0081217515794715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15540480516858"/>
                  <c:y val="0.0083346909222554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59161720169594"/>
                  <c:y val="0.0083313314649228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   общество,     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    коммунальная сфера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41</c:v>
                </c:pt>
                <c:pt idx="1">
                  <c:v>15</c:v>
                </c:pt>
                <c:pt idx="2">
                  <c:v>75</c:v>
                </c:pt>
                <c:pt idx="3">
                  <c:v>10</c:v>
                </c:pt>
                <c:pt idx="4">
                  <c:v>50</c:v>
                </c:pt>
              </c:numCache>
            </c:numRef>
          </c:val>
        </c:ser>
        <c:gapWidth val="150"/>
        <c:shape val="box"/>
        <c:axId val="70347131"/>
        <c:axId val="11267182"/>
        <c:axId val="0"/>
      </c:bar3DChart>
      <c:catAx>
        <c:axId val="7034713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11267182"/>
        <c:crosses val="autoZero"/>
        <c:auto val="1"/>
        <c:lblAlgn val="ctr"/>
        <c:lblOffset val="100"/>
        <c:noMultiLvlLbl val="0"/>
      </c:catAx>
      <c:valAx>
        <c:axId val="11267182"/>
        <c:scaling>
          <c:orientation val="minMax"/>
          <c:max val="10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0347131"/>
        <c:crosses val="autoZero"/>
        <c:crossBetween val="between"/>
        <c:majorUnit val="20"/>
        <c:minorUnit val="2"/>
      </c:valAx>
    </c:plotArea>
    <c:legend>
      <c:legendPos val="r"/>
      <c:layout>
        <c:manualLayout>
          <c:xMode val="edge"/>
          <c:yMode val="edge"/>
          <c:x val="0.800625"/>
          <c:y val="0.0945555555555556"/>
          <c:w val="0.183136446027877"/>
          <c:h val="0.25869541060117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drawings/_rels/drawing1.xml.rels><?xml version="1.0" encoding="UTF-8"?>
<Relationships xmlns="http://schemas.openxmlformats.org/package/2006/relationships"><Relationship Id="rId1" Type="http://schemas.openxmlformats.org/officeDocument/2006/relationships/image" Target="../media/image1.emf"/><Relationship Id="rId2" Type="http://schemas.openxmlformats.org/officeDocument/2006/relationships/image" Target="../media/image2.emf"/>
</Relationships>
</file>

<file path=word/drawings/drawing1.xml><?xml version="1.0" encoding="utf-8"?>
<c:userShapes xmlns:cdr="http://schemas.openxmlformats.org/drawingml/2006/chartDrawing" xmlns:a="http://schemas.openxmlformats.org/drawingml/2006/main" xmlns:c="http://schemas.openxmlformats.org/drawingml/2006/chart" xmlns:r="http://schemas.openxmlformats.org/officeDocument/2006/relationships">
  <cdr:relSizeAnchor>
    <cdr:from>
      <cdr:x>0.755863601801486</cdr:x>
      <cdr:y>0.556259426847662</cdr:y>
    </cdr:from>
    <cdr:to>
      <cdr:x>0.78738960051471</cdr:x>
      <cdr:y>0.614630467571644</cdr:y>
    </cdr:to>
    <cdr:pic>
      <cdr:nvPicPr>
        <cdr:cNvPr id="0" name="" descr=""/>
        <cdr:cNvPicPr/>
      </cdr:nvPicPr>
      <cdr:blipFill>
        <a:blip r:embed="rId1"/>
        <a:stretch/>
      </cdr:blipFill>
      <cdr:spPr>
        <a:xfrm>
          <a:off x="0" y="0"/>
          <a:ext cx="194040" cy="139320"/>
        </a:xfrm>
        <a:prstGeom prst="rect">
          <a:avLst/>
        </a:prstGeom>
        <a:ln w="0">
          <a:noFill/>
        </a:ln>
      </cdr:spPr>
    </cdr:pic>
  </cdr:relSizeAnchor>
  <cdr:relSizeAnchor>
    <cdr:from>
      <cdr:x>0.794817804293151</cdr:x>
      <cdr:y>0.532428355957768</cdr:y>
    </cdr:from>
    <cdr:to>
      <cdr:x>0.823945721471603</cdr:x>
      <cdr:y>0.592911010558069</cdr:y>
    </cdr:to>
    <cdr:pic>
      <cdr:nvPicPr>
        <cdr:cNvPr id="1" name="" descr=""/>
        <cdr:cNvPicPr/>
      </cdr:nvPicPr>
      <cdr:blipFill>
        <a:blip r:embed="rId2"/>
        <a:stretch/>
      </cdr:blipFill>
      <cdr:spPr>
        <a:xfrm>
          <a:off x="0" y="0"/>
          <a:ext cx="179280" cy="144360"/>
        </a:xfrm>
        <a:prstGeom prst="rect">
          <a:avLst/>
        </a:prstGeom>
        <a:ln w="0">
          <a:noFill/>
        </a:ln>
      </cdr:spPr>
    </cdr:pic>
  </cdr:relSizeAnchor>
</c:userShape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00E6-6A52-4283-9687-FE972B75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7730</TotalTime>
  <Application>LibreOffice/24.2.4.2$Linux_X86_64 LibreOffice_project/51a6219feb6075d9a4c46691dcfe0cd9c4fff3c2</Application>
  <AppVersion>15.0000</AppVersion>
  <Pages>6</Pages>
  <Words>1717</Words>
  <Characters>10706</Characters>
  <CharactersWithSpaces>12467</CharactersWithSpaces>
  <Paragraphs>135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2023-03-24T01:53:00Z</dcterms:created>
  <dc:creator>Shalgunova</dc:creator>
  <dc:description/>
  <dc:language>ru-RU</dc:language>
  <cp:lastModifiedBy/>
  <cp:lastPrinted>2025-12-10T11:52:16Z</cp:lastPrinted>
  <dcterms:modified xsi:type="dcterms:W3CDTF">2026-01-13T16:55:08Z</dcterms:modified>
  <cp:revision>428</cp:revision>
  <dc:subject/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