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embeddings/Microsoft_Excel_Worksheet3.xlsx" ContentType="application/vnd.openxmlformats-officedocument.spreadsheetml.sheet"/>
  <Override PartName="/word/embeddings/Microsoft_Excel_Worksheet2.xlsx" ContentType="application/vnd.openxmlformats-officedocument.spreadsheetml.sheet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Информационно-аналитический обзор обращений граждан, поступивших в администрацию города Бердска Новосибирской области в декабре 2025 года, и результаты их рассмотрения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города Бердска Новосибирской области. Организацию работы по объективному, всестороннему и своевременному рассмотрению обращений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отдел общественной приемной Главы города Бердска управления документационного обеспечения и контроля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Бердска.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декабре 2025 года Главе города Бердска, заместителям главы администрации поступило 429 обращений (в ноябре 2025 года – 398 обращений, в декабре 2024 года – 320 обращений), в том числе: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письменных обращений – 190 (в ноябре 2025 года – 163, в декабре 2024 года – 157);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обращений на личных приемах граждан Главой города, заместителями главы администрации – 12 (в ноябре 2025 года – 21, в декабре 2024 года – 13);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устных сообщений и запросов по справочному телефону отдела общественной приемной Главы города, поставленных на контроль – 17 (в ноябре 2025 года – 7, в декабре 2024 года – 8);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ind w:hanging="360" w:left="72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личных обращений к специалистам отдела общественной приемной Главы города, требующих принятия мер – 2 (в ноябре 2025 года – 0, в декабре 2024 года – 1);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ind w:hanging="360" w:left="72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сообщений через цифровую платформу обратной связи – подсистему Единого портала «Госуслуги» (ПОС) – 208 (в ноябре 2025 года – 207, в декабре 2024 года – 141).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20"/>
        <w:jc w:val="both"/>
        <w:rPr>
          <w:rFonts w:ascii="Times New Roman" w:hAnsi="Times New Roman"/>
          <w:color w:val="C9211E"/>
          <w:sz w:val="28"/>
          <w:szCs w:val="28"/>
          <w:lang w:eastAsia="ru-RU"/>
        </w:rPr>
      </w:pPr>
      <w:r>
        <w:rPr>
          <w:rFonts w:ascii="Times New Roman" w:hAnsi="Times New Roman"/>
          <w:color w:val="C9211E"/>
          <w:sz w:val="28"/>
          <w:szCs w:val="28"/>
          <w:lang w:eastAsia="ru-RU"/>
        </w:rPr>
      </w:r>
    </w:p>
    <w:p>
      <w:pPr>
        <w:pStyle w:val="Normal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20"/>
        <w:jc w:val="center"/>
        <w:rPr>
          <w:color w:val="C9211E"/>
        </w:rPr>
      </w:pPr>
      <w:r>
        <w:rPr/>
        <w:drawing>
          <wp:inline distT="0" distB="0" distL="0" distR="0">
            <wp:extent cx="5785485" cy="2029460"/>
            <wp:effectExtent l="0" t="0" r="0" b="0"/>
            <wp:docPr id="1" name="Объект1" descr="диаграмм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color w:val="C9211E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C9211E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color w:val="C9211E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C9211E"/>
          <w:sz w:val="28"/>
          <w:szCs w:val="28"/>
          <w:lang w:eastAsia="ru-RU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2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1. </w:t>
        <w:tab/>
        <w:t>Письменные обращения граждан.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декабре 2025 года Главе города Бердска, заместителям главы администрации поступило 190 письменных обращений (в ноябре 2025 года – 163, в декабре 2024 года – 157), в том числе в форме электронного документа через официальный сайт администрации города Бердска – 54 обращения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ноябре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52, в декабре 2024 года – 45).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Поступившие обращения граждан были направлены на рассмотрение в администрацию города Бердска: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- 31 – из Управления по работе с обращениями граждан – общественной приемной Губернатора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- 26 – </w:t>
      </w: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из прокуратуры города Бердска;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- 24 – из федеральных органов исполнительной власти и исполнительных органов государственной власти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- 7 – из Совета депутатов города Бердска;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- 4 – из Законодательного Собрания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- 3 – из иных органов местного самоуправления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- 95 – непосредственно от жителей города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C9211E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C9211E"/>
          <w:sz w:val="28"/>
          <w:szCs w:val="28"/>
          <w:lang w:eastAsia="ru-RU"/>
        </w:rPr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5982970" cy="1939925"/>
            <wp:effectExtent l="0" t="0" r="0" b="0"/>
            <wp:docPr id="2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видам письменные обращения подразделяются на: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заявления – 171 (в ноябре 2025 года – 147, в декабре 2024 года – 134);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запросы – 17 (в ноябре 2025 года – 9, в декабре 2024 года – 19);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 обращения – 2 (в ноябре 2025 года – 5, в декабре 2024 года – 4).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190 письменных обращениях содержится 198 вопросов, относящихся к следующим тематическим разделам: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C9211E"/>
          <w:sz w:val="20"/>
          <w:szCs w:val="20"/>
          <w:lang w:eastAsia="ru-RU"/>
        </w:rPr>
      </w:pPr>
      <w:r>
        <w:rPr>
          <w:rFonts w:ascii="Times New Roman" w:hAnsi="Times New Roman"/>
          <w:color w:val="C9211E"/>
          <w:sz w:val="20"/>
          <w:szCs w:val="20"/>
          <w:lang w:eastAsia="ru-RU"/>
        </w:rPr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6200775" cy="1841500"/>
            <wp:effectExtent l="0" t="0" r="0" b="0"/>
            <wp:docPr id="3" name="Диаграмма 3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«Государство, общество, политика» – 30 – 15%: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основы государственного управления – 13 (в ноябре 2025 года – 4, в декабре 2024 года – 12)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 предоставление допол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нительных документов и материалов (8); прекращение рассмотрения обращения (2); результаты рассмот</w:t>
      </w:r>
      <w:bookmarkStart w:id="0" w:name="_GoBack_Копия_1_Копия_1"/>
      <w:bookmarkEnd w:id="0"/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рения обращения (2); личный прием должностными лицами органов местного самоуправления (1).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гражданское право – 11 (в ноябре 2025 года – 1, в декабре 2024 года – 2) –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обращение имущества в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муниципальную собственность и распоряжение им (9); приобретение права собственности (2).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конституционный строй – 6 (в ноябре 2025 года – 13, в декабре 2024 года – 11)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 деятельность некоммерческих организаций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(2); предоставление информации (1); деятельность представительных органов местного самоуправления (1); поступление на муниципальную службу (1); создание некоммерческих организаций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«Социальная сфера» – 12 – 6%: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образование, наука, культура – 7 (в ноябре 2025 года – 4, в декабре 2024 года – 7)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конфликтная ситуация в образовательной организации (2); дистанционное образование (1); контроль качества и надзор в сфере образования (1); культурно-досуговая деятельность обучающихся (1); питание обучающихся (1); популяризация и пропаганда культуры и искусства (1).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социальное обеспечение – 2 (в ноябре 2025 года – 4, в декабре 2024 года – 3) –</w:t>
      </w:r>
      <w:r>
        <w:rPr>
          <w:rFonts w:eastAsia="Times New Roman" w:ascii="Times New Roman" w:hAnsi="Times New Roman"/>
          <w:i/>
          <w:color w:val="C9211E"/>
          <w:sz w:val="26"/>
          <w:szCs w:val="26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социальное обеспечение, социальная поддержка и социальная помощь семьям, имеющим детей (1); предоставление дополнительных льгот отдельным категориям граждан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>-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 физическая культура, спорт, туризм – 2 (в ноябре 2025 года – 2, в декабре 2024 года – 1) –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всероссийский спортивный комплекс ГТО (1); проведение спортивных мероприятий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труд и занятость населения – 1 (в ноябре 2025 года – 4, в декабре 2024 года – 2)</w:t>
      </w:r>
      <w:r>
        <w:rPr>
          <w:rFonts w:eastAsia="Calibri" w:cs="Times New Roman" w:ascii="Times New Roman" w:hAnsi="Times New Roman"/>
          <w:i/>
          <w:color w:val="C9211E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>–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заработная плата, система оплаты труда в бюджетной сфере (1).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«Экономика» – 94 – 48%: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хозяйственная деятельность – 80 (в ноябре 2025 года – 78, в декабре 2024 года – 43) –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уборка снега (18); комплексное благоустройство (16); содержание транспортной инфраструктуры (11); строительство (9); транспортное обслуживание населения (6); содержание газового оборудования (4); бытовое обслуживание населения (3); торговля (3); благоустройство и ремонт подъездных дорог и тротуаров (2); геология (1); водоотведение (1); газификация поселений (1); связь (1); парковка автотранспорта (1); дорожные знаки (1);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технологическое присоединение объектов к газораспределительным сетям (1); электрофикация поселений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природные ресурсы и охрана окружающей среды – 11 (в ноябре 2025 года – 12, в декабре 2024 года – 14)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– земельные вопросы (6); лесное хозяйство (3); охрана окружающей природной среды (2).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информация и информатизация – 2 (в ноябре 2025 года – 1, в декабре 2024 года – 1)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запросы архивных данных (2).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финансы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 (в ноябре 2025 года – 1, в декабре 2024 года – 1)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регистрация физических лиц в качестве индивидуальных предпринимателей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«Оборона, безопасность, законность» – 4 – 2%: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оборона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 (в ноябре 2025 года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2, в декабре 2024 года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11)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реализация мер правовой и социальной защиты военнослужащих (2).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безопасность и охрана правопорядка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 (в ноябре 2025 года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3, в декабре 2024 года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2)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охрана общественного порядка (1).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- прокуратура, органы юстиции, адвокатура, нотариат – 1 (в ноябре 2025 года – 0, в декабре 2024 года – 0)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деятельность судебных приставов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«Жилищно - коммунальная сфера» – 58 – 29%: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коммунальное хозяйство – 49 (в ноябре 2025 года – 30, в декабре 2024 года – 43)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коммунально-бытовое хозяйство и предоставление услуг в условиях рынка (25);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en-US" w:bidi="ar-SA"/>
        </w:rPr>
        <w:t xml:space="preserve"> оплата жилищно-коммунальных услуг (5); деятельность управляющих организаций (4); содержание общего имущества (3); перебои в водоотведении и канализовании (3); обращение с твердыми коммунальными отходами (3);  перебои в теплоснабжении (2); предоставление коммунальных услуг ненадлежащего качества (2); подключение индивидуального жилого дома к централизованным сетям водоснабжения (1); ремонт и эксплуатация ливневой канализации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общие положения жилищного законодательства – 5 (в ноябре 2025 года – 6, в декабре 2024 года – 7) –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нормативно-правовое регулирование обеспечения условий для осуществления гражданами права на жилище (5).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обеспечение граждан жилищем – 3 (в ноябре 2025 года – 7, в декабре 2024 года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– 3)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– обеспечение жильем инвалидов и семей, имеющих детей-инвалидов (2); переселение из аварийного дома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нежилые помещения – 1 (в ноябре 2025 года – 0, в декабре 2023 года – 1) –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shd w:fill="auto" w:val="clear"/>
          <w:lang w:eastAsia="ru-RU"/>
        </w:rPr>
        <w:t>нежилые помещения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города Бердска, было поставлено на контроль.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Из всех письменных обращений, поступивших в декабре 2025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рассмотрено с выездом на место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обращения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2%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(в ноябре 2025 года – 11 обращений – 7%, в декабре 2024 года – 3 обращения – 2%).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рассмотрено с отлагательным сроком исполнения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5 обращений – 3%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(в ноябре 2025 года – 3 обращений – 2%, в декабре 2024 года – 5 обращений – 3%).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результатам рассмотрения письменных обращений граждан, поступивших в декабре 2025 года: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поддержано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7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 обращени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й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 –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9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(в ноябре 2025 года – 1 обращение – 1%, в декабре 2024 года – 0).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даны разъяснения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%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(в ноябре 2025 года – 158 обращений – 97%, в декабре 2024 года – 143 обращений – 91%).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перенаправлено по компетенции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территориальные федеральные органы исполнительной власти и иные государственные органы, организации и учреждения – 6 обращений – 3% (в ноябре 2025 года – 4 обращения – 2%, в ноябре 2024 года – 14 обращений – 9%).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09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 </w:t>
        <w:tab/>
        <w:t>Личный прием граждан Главой города, заместителями главы администрации, руководителями структурных подразделений администрации.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декабре 2025 года Главой города Бердска и руководителями структурных подразделений администрации на личном приеме приняты 12 человек (в ноябре 2025 года – 21, в декабре 2024 года – 13).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обращениях на личных приемах жителями были подняты 12 вопросов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тематических разделах: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хозяйственной деятельности (5):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-комплексное благоустройство (3);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строительство (1);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прокладка газопроводов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жилищно-коммунальная сфера (4):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деятельность управляющих организаций (1);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перепланировка жилых помещений (1);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теплоснабжении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переселение из аварийного жилья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социальная сфера (1):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трудовые отношения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государства, общества, политики (1):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- поступление на муниципальную службу (1).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природных ресурсов (1):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охрана земель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результатам рассмотрения обращений, заявленных на личных приемах, жителям предоставлены разъяснения.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09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3. </w:t>
        <w:tab/>
        <w:t>Устные сообщения и запросы по справочному телефону отдела общественной приемной Главы города.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справочному телефону отдела общественной приемной Главы города Бердска в декабре 2025 года зарегистрировано 17 сообщений (в ноябре 2025 года – 7, в декабре 2024 года – 8, в том числе в форме смс-сообщений – 2 (в ноябре 2025 года – 0, в декабре 2024 года – 0).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устных сообщениях жителями поднято 17 вопросов в следующих тематических разделах: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жилищно-коммунальная сфера (10):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теплоснабжении (4);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коммунальных услуг ненадлежащего качества (2);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водоснабжении (2);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газоснабжении (1);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обращение с твердыми коммунальными отходами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хозяйственной деятельности (7):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уборка снега, опавших листьев, мусора и посторонних предметов (3);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уличное освещение (2);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оплата услуг связи (1);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комплексное благоустройство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всем вопросам, содержащимся в устных сообщениях и запросах, предоставлена запрашиваемая информация, даны консультации и разъяснения.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36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 Прием граждан специалистами отдела общественной приемной Главы города.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659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декабре 2025 года специалистами отдела общественной приемной Главы города Бердска приняты 2 человека (в ноябре 2025 года – 0, в декабре 2024 года – 1) по вопроса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м перебоях в теплоснабжении и предоставлении коммунальных услуг ненадлежащего качества.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вопросу, содержащемуся в личном обращении было дано разъяснение.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 Сообщения граждан через платформу обратной связи.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8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В декабре 2025 года через цифровую платформу обратной связи – подсистему Единого портала «Госуслуги» (ПОС) в администрацию города Бердска гражданами было направлено 208 сообщений (в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ноябре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2025 года – 207,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декабре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2024 года – 141) по вопросам в следующих тематических разделах: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i/>
          <w:i/>
          <w:sz w:val="26"/>
          <w:szCs w:val="26"/>
          <w:lang w:eastAsia="ru-RU"/>
        </w:rPr>
      </w:pPr>
      <w:r>
        <w:rPr>
          <w:rFonts w:eastAsia="Times New Roman" w:ascii="Times New Roman" w:hAnsi="Times New Roman"/>
          <w:i/>
          <w:sz w:val="26"/>
          <w:szCs w:val="26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сфера хозяйственной деятельности (135):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уборка снега (91);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благоустройство и ремонт дорог и тротуаров (10);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транспортное обслуживание населения (8);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уличное освещение (5);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содержание транспортной инфраструктуры (4);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комплексное благоустройство (4);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парковка автотранспорта (3);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строительство (3);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торговля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организация условий и мест для детского отдыха и досуга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водоотведение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-дорожные знаки и дорожная разметка (1);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отлов собак (1);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содержание газового оборудования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социальная сфера (35):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образование (34);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здравоохранение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жилищно-коммунальная сфера (27):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коммунально-бытовое хозяйство и предоставление услуг в условиях рынка (11);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содержание общего имущества (5);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обращение с твердыми коммунальными отходами (4);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электроснабжении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деятельность управляющих организаций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коммунальных услуг ненадлежащего качества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водоснабжении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теплоснабжении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устранение аварийных ситуаций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государства, общества, политики (8):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присвоение адреса (8).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природных ресурсов (2):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лесное хозяйство (2).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обороны, безопасности, законности (1):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охрана общественного порядка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На все сообщения были предоставлены разъяснения, в случае необходимости приняты меры, в том числе с указанием сроков выполнения работ.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 Мобильная группа Главы города Бердска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декабре 2025 года мобильной группой было осуществлено 4 выезда, в ходе которых отработано 4 вопроса. По всем вопросам приняты меры и проверено качество выполненных работ.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8" w:right="707" w:gutter="0" w:header="708" w:top="765" w:footer="0" w:bottom="709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383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d00056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d00056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styleId="2" w:customStyle="1">
    <w:name w:val="Заголовок 2 Знак"/>
    <w:uiPriority w:val="99"/>
    <w:qFormat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Style12" w:customStyle="1">
    <w:name w:val="Основной текст Знак"/>
    <w:uiPriority w:val="99"/>
    <w:qFormat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styleId="Style13" w:customStyle="1">
    <w:name w:val="Основной текст с отступом Знак"/>
    <w:link w:val="BodyTextIndented"/>
    <w:uiPriority w:val="99"/>
    <w:qFormat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Верхний колонтитул Знак"/>
    <w:uiPriority w:val="99"/>
    <w:qFormat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uiPriority w:val="99"/>
    <w:rsid w:val="00d00056"/>
    <w:rPr>
      <w:rFonts w:cs="Times New Roman"/>
    </w:rPr>
  </w:style>
  <w:style w:type="character" w:styleId="Style15" w:customStyle="1">
    <w:name w:val="Текст выноски Знак"/>
    <w:link w:val="BalloonText"/>
    <w:uiPriority w:val="99"/>
    <w:semiHidden/>
    <w:qFormat/>
    <w:locked/>
    <w:rsid w:val="008d2ae1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uiPriority w:val="99"/>
    <w:qFormat/>
    <w:rsid w:val="0002334e"/>
    <w:rPr>
      <w:sz w:val="22"/>
      <w:szCs w:val="22"/>
      <w:lang w:eastAsia="en-US"/>
    </w:rPr>
  </w:style>
  <w:style w:type="character" w:styleId="gwt-inlinelabel" w:customStyle="1">
    <w:name w:val="gwt-inlinelabel"/>
    <w:qFormat/>
    <w:rsid w:val="0055281b"/>
    <w:rPr/>
  </w:style>
  <w:style w:type="character" w:styleId="InternetLink">
    <w:name w:val="Internet Link"/>
    <w:uiPriority w:val="99"/>
    <w:unhideWhenUsed/>
    <w:qFormat/>
    <w:rsid w:val="00651975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uiPriority w:val="99"/>
    <w:rsid w:val="00d00056"/>
    <w:pPr>
      <w:spacing w:lineRule="auto" w:line="240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BodyTextIndented">
    <w:name w:val="Body Text, Indented"/>
    <w:basedOn w:val="Normal"/>
    <w:link w:val="Style13"/>
    <w:uiPriority w:val="99"/>
    <w:qFormat/>
    <w:rsid w:val="00d00056"/>
    <w:pPr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1" w:customStyle="1">
    <w:name w:val="Основной текст 21"/>
    <w:basedOn w:val="Normal"/>
    <w:uiPriority w:val="99"/>
    <w:qFormat/>
    <w:rsid w:val="00d00056"/>
    <w:pPr>
      <w:overflowPunct w:val="true"/>
      <w:spacing w:lineRule="auto" w:line="240" w:before="0" w:after="0"/>
      <w:ind w:firstLine="709"/>
      <w:jc w:val="both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d000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1" w:customStyle="1">
    <w:name w:val="Основной текст с отступом 31"/>
    <w:basedOn w:val="Normal"/>
    <w:uiPriority w:val="99"/>
    <w:qFormat/>
    <w:rsid w:val="00d00056"/>
    <w:pPr>
      <w:overflowPunct w:val="true"/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20" w:customStyle="1">
    <w:name w:val="Знак"/>
    <w:basedOn w:val="Normal"/>
    <w:uiPriority w:val="99"/>
    <w:qFormat/>
    <w:rsid w:val="00d00056"/>
    <w:pPr>
      <w:widowControl w:val="false"/>
      <w:spacing w:lineRule="atLeast" w:line="360" w:beforeAutospacing="1" w:afterAutospacing="1"/>
      <w:jc w:val="both"/>
      <w:textAlignment w:val="baseline"/>
    </w:pPr>
    <w:rPr>
      <w:rFonts w:ascii="Tahoma" w:hAnsi="Tahoma" w:eastAsia="Times New Roman" w:cs="Tahoma"/>
      <w:sz w:val="20"/>
      <w:szCs w:val="20"/>
      <w:lang w:val="en-US"/>
    </w:rPr>
  </w:style>
  <w:style w:type="paragraph" w:styleId="11" w:customStyle="1">
    <w:name w:val="Абзац списка1"/>
    <w:basedOn w:val="Normal"/>
    <w:uiPriority w:val="99"/>
    <w:qFormat/>
    <w:rsid w:val="00d00056"/>
    <w:pPr>
      <w:spacing w:before="0" w:after="200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Style15"/>
    <w:uiPriority w:val="99"/>
    <w:semiHidden/>
    <w:qFormat/>
    <w:rsid w:val="008d2a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"/>
    <w:basedOn w:val="Normal"/>
    <w:uiPriority w:val="99"/>
    <w:qFormat/>
    <w:rsid w:val="006022e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Footer">
    <w:name w:val="Footer"/>
    <w:basedOn w:val="Normal"/>
    <w:link w:val="Style16"/>
    <w:uiPriority w:val="99"/>
    <w:unhideWhenUsed/>
    <w:rsid w:val="000233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6f58f5"/>
    <w:pPr>
      <w:spacing w:before="0" w:after="200"/>
      <w:ind w:left="720"/>
      <w:contextualSpacing/>
    </w:pPr>
    <w:rPr/>
  </w:style>
  <w:style w:type="paragraph" w:styleId="Style22">
    <w:name w:val="Содержимое врезки"/>
    <w:basedOn w:val="Normal"/>
    <w:qFormat/>
    <w:pPr/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3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3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000" spc="-1" strike="noStrike">
                <a:solidFill>
                  <a:srgbClr val="000000"/>
                </a:solidFill>
                <a:latin typeface="Times New Roman"/>
              </a:defRPr>
            </a:pPr>
            <a:r>
              <a:rPr b="1" sz="1000" spc="-1" strike="noStrike">
                <a:solidFill>
                  <a:srgbClr val="000000"/>
                </a:solidFill>
                <a:latin typeface="Times New Roman"/>
              </a:rPr>
              <a:t>  Структура и количество обращений, поступивших  
в администрацию города Бердска в декабре 2025 года 
в сравнении с ноябрем 2025 года и декабрем 2024 года</a:t>
            </a:r>
          </a:p>
        </c:rich>
      </c:tx>
      <c:layout>
        <c:manualLayout>
          <c:xMode val="edge"/>
          <c:yMode val="edge"/>
          <c:x val="0.151088985687617"/>
          <c:y val="0.028738690792975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53875"/>
          <c:y val="0.319888888888889"/>
          <c:w val="0.900375"/>
          <c:h val="0.4863333333333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Декабрь 2025г.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5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-0.00550076883891849"/>
                  <c:y val="0.010451859289117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-0.00977386477748676"/>
                  <c:y val="0.019992743244263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0382067327120657"/>
                  <c:y val="-0.0025441681449897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43838481728246"/>
                  <c:y val="0.011068684907537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00223115936792362"/>
                  <c:y val="0.0065911624060691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5"/>
              <c:layout>
                <c:manualLayout>
                  <c:x val="-0.0105767436072918"/>
                  <c:y val="0.0044052863436123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  <c:pt idx="5">
                  <c:v>ПОС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429</c:v>
                </c:pt>
                <c:pt idx="1">
                  <c:v>190</c:v>
                </c:pt>
                <c:pt idx="2">
                  <c:v>12</c:v>
                </c:pt>
                <c:pt idx="3">
                  <c:v>17</c:v>
                </c:pt>
                <c:pt idx="4">
                  <c:v>2</c:v>
                </c:pt>
                <c:pt idx="5">
                  <c:v>208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Ноябрь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976200282656972"/>
                  <c:y val="0.007297307014705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242082147687545"/>
                  <c:y val="0.013044879709268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0976232586311327"/>
                  <c:y val="-0.001065209314589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36053301029679"/>
                  <c:y val="0.005758458274907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12944881889764"/>
                  <c:y val="0.0061525186064070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  <c:pt idx="5">
                  <c:v>ПОС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398</c:v>
                </c:pt>
                <c:pt idx="1">
                  <c:v>163</c:v>
                </c:pt>
                <c:pt idx="2">
                  <c:v>21</c:v>
                </c:pt>
                <c:pt idx="3">
                  <c:v>7</c:v>
                </c:pt>
                <c:pt idx="4">
                  <c:v>0</c:v>
                </c:pt>
                <c:pt idx="5">
                  <c:v>207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Декабрь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5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87799649361247"/>
                  <c:y val="0.013633257522853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32586311327"/>
                  <c:y val="0.0003163988063136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25918941314296"/>
                  <c:y val="-0.0081217515794715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15540480516858"/>
                  <c:y val="0.0083346909222554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59161720169594"/>
                  <c:y val="0.0083313314649228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5"/>
              <c:layout>
                <c:manualLayout>
                  <c:x val="0.0121943632178187"/>
                  <c:y val="0.0022026431718060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  <c:pt idx="5">
                  <c:v>ПОС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320</c:v>
                </c:pt>
                <c:pt idx="1">
                  <c:v>157</c:v>
                </c:pt>
                <c:pt idx="2">
                  <c:v>13</c:v>
                </c:pt>
                <c:pt idx="3">
                  <c:v>8</c:v>
                </c:pt>
                <c:pt idx="4">
                  <c:v>1</c:v>
                </c:pt>
                <c:pt idx="5">
                  <c:v>141</c:v>
                </c:pt>
              </c:numCache>
            </c:numRef>
          </c:val>
        </c:ser>
        <c:gapWidth val="150"/>
        <c:shape val="box"/>
        <c:axId val="24170920"/>
        <c:axId val="29180540"/>
        <c:axId val="0"/>
      </c:bar3DChart>
      <c:catAx>
        <c:axId val="24170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6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9180540"/>
        <c:crosses val="autoZero"/>
        <c:auto val="1"/>
        <c:lblAlgn val="ctr"/>
        <c:lblOffset val="100"/>
        <c:noMultiLvlLbl val="0"/>
      </c:catAx>
      <c:valAx>
        <c:axId val="29180540"/>
        <c:scaling>
          <c:orientation val="minMax"/>
          <c:max val="55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4170920"/>
        <c:crosses val="autoZero"/>
        <c:crossBetween val="between"/>
        <c:majorUnit val="100"/>
        <c:minorUnit val="10"/>
      </c:valAx>
    </c:plotArea>
    <c:legend>
      <c:legendPos val="r"/>
      <c:layout>
        <c:manualLayout>
          <c:xMode val="edge"/>
          <c:yMode val="edge"/>
          <c:x val="0.8005625"/>
          <c:y val="0.094"/>
          <c:w val="0.183073942121383"/>
          <c:h val="0.25869541060117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</a:rPr>
              <a:t>Виды письменных обращений, поступивших в 
администрацию города Бердска в декабре 2025 года
в сравнении с ноябрем 2025 года и декабрем 2024 года </a:t>
            </a:r>
          </a:p>
        </c:rich>
      </c:tx>
      <c:layout>
        <c:manualLayout>
          <c:xMode val="edge"/>
          <c:yMode val="edge"/>
          <c:x val="0.27071424273422"/>
          <c:y val="0.0322939866369711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794375"/>
          <c:y val="0.378444444444444"/>
          <c:w val="0.904375"/>
          <c:h val="0.4867777777777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Декабрь 2025 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826869265308779"/>
                  <c:y val="-0.01860724522405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17971952886055"/>
                  <c:y val="-0.025144607970028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8654471055482"/>
                  <c:y val="-0.003561132779379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3"/>
                <c:pt idx="0">
                  <c:v>Заявление</c:v>
                </c:pt>
                <c:pt idx="1">
                  <c:v>Запрос</c:v>
                </c:pt>
                <c:pt idx="2">
                  <c:v>Не обращения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171</c:v>
                </c:pt>
                <c:pt idx="1">
                  <c:v>17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Ноябрь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821800856522781"/>
                  <c:y val="-0.013021904350111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38647751675669"/>
                  <c:y val="-0.024978467649702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8654471055482"/>
                  <c:y val="-0.0033915550279803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3"/>
                <c:pt idx="0">
                  <c:v>Заявление</c:v>
                </c:pt>
                <c:pt idx="1">
                  <c:v>Запрос</c:v>
                </c:pt>
                <c:pt idx="2">
                  <c:v>Не обращения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147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Декабрь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82425001626862"/>
                  <c:y val="-0.030821618009045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899964209019327"/>
                  <c:y val="-0.030717133161702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96774581778795"/>
                  <c:y val="-0.014583686620315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3"/>
                <c:pt idx="0">
                  <c:v>Заявление</c:v>
                </c:pt>
                <c:pt idx="1">
                  <c:v>Запрос</c:v>
                </c:pt>
                <c:pt idx="2">
                  <c:v>Не обращения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  <c:pt idx="0">
                  <c:v>134</c:v>
                </c:pt>
                <c:pt idx="1">
                  <c:v>19</c:v>
                </c:pt>
                <c:pt idx="2">
                  <c:v>4</c:v>
                </c:pt>
              </c:numCache>
            </c:numRef>
          </c:val>
        </c:ser>
        <c:gapWidth val="150"/>
        <c:shape val="box"/>
        <c:axId val="35157006"/>
        <c:axId val="88595412"/>
        <c:axId val="0"/>
      </c:bar3DChart>
      <c:catAx>
        <c:axId val="3515700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8595412"/>
        <c:crosses val="autoZero"/>
        <c:auto val="1"/>
        <c:lblAlgn val="ctr"/>
        <c:lblOffset val="100"/>
        <c:noMultiLvlLbl val="0"/>
      </c:catAx>
      <c:valAx>
        <c:axId val="88595412"/>
        <c:scaling>
          <c:orientation val="minMax"/>
          <c:max val="20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35157006"/>
        <c:crosses val="autoZero"/>
        <c:crossBetween val="between"/>
        <c:majorUnit val="100"/>
        <c:minorUnit val="5"/>
      </c:valAx>
    </c:plotArea>
    <c:legend>
      <c:legendPos val="r"/>
      <c:layout>
        <c:manualLayout>
          <c:xMode val="edge"/>
          <c:yMode val="edge"/>
          <c:x val="0.6725"/>
          <c:y val="0.379333333333333"/>
          <c:w val="0.182511406962935"/>
          <c:h val="0.274919435492833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</a:rPr>
              <a:t>Тематика вопросов в письменных обращениях, поступивших в 
администрацию города Бердска в декабре 2025 года
в сравнении с ноябрем 2025 года и декабрем 2024 года </a:t>
            </a:r>
          </a:p>
        </c:rich>
      </c:tx>
      <c:layout>
        <c:manualLayout>
          <c:xMode val="edge"/>
          <c:yMode val="edge"/>
          <c:x val="0.144739897817"/>
          <c:y val="0.00351906158357771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538125"/>
          <c:y val="0.319888888888889"/>
          <c:w val="0.900375"/>
          <c:h val="0.4862222222222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Декабрь 2025 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924320613769433"/>
                  <c:y val="0.006046572945505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00282656976"/>
                  <c:y val="-4.79392130722365E-00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0382067327120657"/>
                  <c:y val="-0.0025441681449897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43838481728246"/>
                  <c:y val="0.011068684907537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0924320613769433"/>
                  <c:y val="0.0065911624060691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30</c:v>
                </c:pt>
                <c:pt idx="1">
                  <c:v>12</c:v>
                </c:pt>
                <c:pt idx="2">
                  <c:v>94</c:v>
                </c:pt>
                <c:pt idx="3">
                  <c:v>4</c:v>
                </c:pt>
                <c:pt idx="4">
                  <c:v>58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Ноябрь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976200282656972"/>
                  <c:y val="0.007297307014705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32586311327"/>
                  <c:y val="0.002031663850237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0976232586311327"/>
                  <c:y val="-0.001065209314589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36053301029679"/>
                  <c:y val="0.005758458274907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12944881889764"/>
                  <c:y val="0.0061525186064070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18</c:v>
                </c:pt>
                <c:pt idx="1">
                  <c:v>16</c:v>
                </c:pt>
                <c:pt idx="2">
                  <c:v>92</c:v>
                </c:pt>
                <c:pt idx="3">
                  <c:v>5</c:v>
                </c:pt>
                <c:pt idx="4">
                  <c:v>43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Декабрь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38648899656774"/>
                  <c:y val="0.004822684835628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32586311327"/>
                  <c:y val="0.0003163988063136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25918941314296"/>
                  <c:y val="-0.0081217515794715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15540480516858"/>
                  <c:y val="0.0083346909222554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59161720169594"/>
                  <c:y val="0.0083313314649228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25</c:v>
                </c:pt>
                <c:pt idx="1">
                  <c:v>20</c:v>
                </c:pt>
                <c:pt idx="2">
                  <c:v>59</c:v>
                </c:pt>
                <c:pt idx="3">
                  <c:v>13</c:v>
                </c:pt>
                <c:pt idx="4">
                  <c:v>55</c:v>
                </c:pt>
              </c:numCache>
            </c:numRef>
          </c:val>
        </c:ser>
        <c:gapWidth val="150"/>
        <c:shape val="box"/>
        <c:axId val="17517409"/>
        <c:axId val="21979780"/>
        <c:axId val="0"/>
      </c:bar3DChart>
      <c:catAx>
        <c:axId val="1751740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8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1979780"/>
        <c:crosses val="autoZero"/>
        <c:auto val="1"/>
        <c:lblAlgn val="ctr"/>
        <c:lblOffset val="100"/>
        <c:noMultiLvlLbl val="0"/>
      </c:catAx>
      <c:valAx>
        <c:axId val="21979780"/>
        <c:scaling>
          <c:orientation val="minMax"/>
          <c:max val="10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17517409"/>
        <c:crosses val="autoZero"/>
        <c:crossBetween val="between"/>
        <c:majorUnit val="50"/>
        <c:minorUnit val="5"/>
      </c:valAx>
    </c:plotArea>
    <c:legend>
      <c:legendPos val="r"/>
      <c:layout>
        <c:manualLayout>
          <c:xMode val="edge"/>
          <c:yMode val="edge"/>
          <c:x val="0.8005625"/>
          <c:y val="0.0942222222222222"/>
          <c:w val="0.183136446027877"/>
          <c:h val="0.25869541060117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5AFC-5704-451A-856E-86A6D48E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8494</TotalTime>
  <Application>LibreOffice/24.2.4.2$Linux_X86_64 LibreOffice_project/51a6219feb6075d9a4c46691dcfe0cd9c4fff3c2</Application>
  <AppVersion>15.0000</AppVersion>
  <Pages>7</Pages>
  <Words>1754</Words>
  <Characters>10996</Characters>
  <CharactersWithSpaces>12793</CharactersWithSpaces>
  <Paragraphs>134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2023-03-24T01:53:00Z</dcterms:created>
  <dc:creator>Shalgunova</dc:creator>
  <dc:description/>
  <dc:language>ru-RU</dc:language>
  <cp:lastModifiedBy/>
  <cp:lastPrinted>2026-01-23T14:22:32Z</cp:lastPrinted>
  <dcterms:modified xsi:type="dcterms:W3CDTF">2026-01-27T09:59:02Z</dcterms:modified>
  <cp:revision>476</cp:revision>
  <dc:subject/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