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.xlsx" ContentType="application/vnd.openxmlformats-officedocument.spreadsheetml.sheet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Информационно-аналитический обзор обращений граждан, поступивших в администрацию города Бердска Новосибирской области в мае 2026 года и результаты их рассмотрения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Рассмотрение обращений граждан, организаций и общественных объединений (далее – граждан), адресованных Главе города Бердска Новосибирской области, ведется в соответствии с Конституцией Российской Федерации, действующим федеральным и областным законодательством, нормативными правовыми актами города Бердска Новосибирской области. Организацию работы по объективному, всестороннему и своевременному рассмотрению обращений </w:t>
      </w:r>
      <w:r>
        <w:rPr>
          <w:rFonts w:ascii="Times New Roman" w:hAnsi="Times New Roman"/>
          <w:sz w:val="28"/>
          <w:szCs w:val="28"/>
          <w:lang w:eastAsia="ru-RU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отдел общественной приемной Главы города Бердска управления документационного обеспечения и контроля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Бердска.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C9211E"/>
          <w:sz w:val="28"/>
          <w:szCs w:val="28"/>
          <w:lang w:eastAsia="ru-RU"/>
        </w:rPr>
      </w:pPr>
      <w:r>
        <w:rPr>
          <w:rFonts w:ascii="Times New Roman" w:hAnsi="Times New Roman"/>
          <w:color w:val="C9211E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мае 2026 года Главе города Бердска, заместителям главы администрации поступило 585 обращений (в апреле 2026 года – 618 обращений, в мае 2025 года – 420 обращений), в том числе: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письменных обращений – 209 (в апреле 2026 года – 177, в мае 2025 года –173);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обращений на личных приемах граждан Главой города, заместителями главы администрации – 13 (в апреле 2026 года – 27, в мае 2025 года – 15);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устных сообщений и запросов по справочному телефону отдела общественной приемной Главы города, поставленных на контроль – 23 (в апреле 2026 года – 17, в мае 2025 года – 7).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ind w:hanging="360" w:left="72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личных обращений к специалистам отдела общественной приемной Главы города, требующих принятия мер – 2 (в апреле 2026 года – 1, в мае 2025 года – 4).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ind w:hanging="360" w:left="72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сообщений через цифровую платформу обратной связи – подсистему Единого портала «Госуслуги» (ПОС) – 338 (в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апреле 2026 года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– 396,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мае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2025 года – 221).</w:t>
      </w:r>
    </w:p>
    <w:p>
      <w:pPr>
        <w:pStyle w:val="ListParagraph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720"/>
        <w:contextualSpacing/>
        <w:jc w:val="center"/>
        <w:rPr>
          <w:color w:val="000000"/>
        </w:rPr>
      </w:pPr>
      <w:r>
        <w:rPr>
          <w:color w:val="00000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-25400</wp:posOffset>
            </wp:positionH>
            <wp:positionV relativeFrom="paragraph">
              <wp:posOffset>39370</wp:posOffset>
            </wp:positionV>
            <wp:extent cx="6313805" cy="2376170"/>
            <wp:effectExtent l="0" t="0" r="0" b="0"/>
            <wp:wrapSquare wrapText="bothSides"/>
            <wp:docPr id="1" name="Диаграмма 2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</w:r>
    </w:p>
    <w:p>
      <w:pPr>
        <w:pStyle w:val="ListParagraph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720"/>
        <w:contextualSpacing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ListParagraph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720"/>
        <w:contextualSpacing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1.</w:t>
        <w:tab/>
        <w:t>Письменные обращения граждан.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72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мае 2026 года Главе города Бердска, заместителям главы администрации поступило 209 обращений (в апреле 2026 года – 177, в мае 2025 год – 173), в том числе в форме электронного документа через официальный сайт администрации города Бердска – 72 обращения (в апреле 2026 года – 53, в мае 2025 года – 42).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Поступившие обращения граждан были направлены на рассмотрение в администрацию города Бердска: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- 33 </w:t>
      </w: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из прокуратуры города Бердска;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- 11 – из федеральных органов исполнительной власти и исполнительных органов государственной власти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- 10 </w:t>
      </w: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из Управления по работе с обращениями граждан – общественной приемной Губернатора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- 9 – из Совета депутатов города Бердска;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8"/>
          <w:szCs w:val="28"/>
          <w:shd w:fill="auto" w:val="clear"/>
          <w:lang w:eastAsia="ru-RU"/>
        </w:rPr>
        <w:t>- 6 – из иных органов местного самоуправления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- 1 – из Государственной Думы Федерального собрания Российской Федерации;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- 139 – непосредственно от жителей города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/>
        <w:drawing>
          <wp:inline distT="0" distB="0" distL="0" distR="0">
            <wp:extent cx="6146800" cy="2125345"/>
            <wp:effectExtent l="0" t="0" r="0" b="0"/>
            <wp:docPr id="2" name="Диаграмма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видам письменные обращения подразделяются на: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заявления – 200 (в апреле 2026 года – 165, в мае 2025 года – 162);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запросы – 6 (в апреле 2026 года – 10, в мае 2025 года – 8);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жалобы – 2 (в апреле 2026 года – 1, в мае 2025 года – 0);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- не обращения (благодарности, приглашения и т.п.) – 1 (в апреле 2026 года – 1, в мае 2025 года – 3)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  <w:lang w:eastAsia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209 письменных обращениях содержится 227 вопросов, относящихся к следующим тематическим разделам: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/>
        <w:drawing>
          <wp:inline distT="0" distB="0" distL="0" distR="0">
            <wp:extent cx="6124575" cy="2161540"/>
            <wp:effectExtent l="0" t="0" r="0" b="0"/>
            <wp:docPr id="3" name="Диаграмма 3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color w:val="C9211E"/>
        </w:rPr>
      </w:r>
      <w:r>
        <w:br w:type="page"/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«Государство, общество, политика» – 27 – 12%: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конституционный строй – 18 (в апреле 2026 года – 9, в мае 2025 года – 20)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–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/>
          <w:iCs/>
          <w:color w:val="000000"/>
          <w:kern w:val="0"/>
          <w:sz w:val="26"/>
          <w:szCs w:val="26"/>
          <w:lang w:val="ru-RU" w:eastAsia="ru-RU" w:bidi="ar-SA"/>
        </w:rPr>
        <w:t>предоставление информации (10); территориальное общественное самоуправление (5); деятельность некоммерческих организаций (2); присвоение адреса (1).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основы государственного управления – 5 (в апреле 2026 года – 5, в мае 2025 года – 13)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–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/>
          <w:iCs/>
          <w:color w:val="000000"/>
          <w:kern w:val="0"/>
          <w:sz w:val="26"/>
          <w:szCs w:val="26"/>
          <w:lang w:val="ru-RU" w:eastAsia="ru-RU" w:bidi="ar-SA"/>
        </w:rPr>
        <w:t>предоставление дополнительных документов и материалов (1); личный прием должностными лицами органов местного самоуправления (1); приемные государственных и муниципальных органов власти (1); результаты рассмотрения обращения (1); прекращение рассмотрения обращения (1).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гражданское право – 4 (в апреле 2026 года – 0, в мае 2025 года – 0)</w:t>
      </w:r>
      <w:r>
        <w:rPr>
          <w:rFonts w:eastAsia="Calibri" w:cs="Times New Roman" w:ascii="Times New Roman" w:hAnsi="Times New Roman"/>
          <w:i/>
          <w:color w:val="000000"/>
          <w:kern w:val="0"/>
          <w:sz w:val="28"/>
          <w:szCs w:val="28"/>
          <w:lang w:val="ru-RU" w:eastAsia="ru-RU" w:bidi="ar-SA"/>
        </w:rPr>
        <w:t xml:space="preserve"> 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обращение имущества в муниципальную собственность (4).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«Социальная сфера» – 21 – 9%: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образование, наука, культура – 15 (в апреле 2026 года – 10, в мае 2025 года – 7) –</w:t>
      </w:r>
      <w:r>
        <w:rPr>
          <w:rFonts w:ascii="Times New Roman" w:hAnsi="Times New Roman"/>
          <w:i/>
          <w:color w:val="C9211E"/>
          <w:sz w:val="26"/>
          <w:szCs w:val="26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конфликтная ситуация в образовательной организации (6); материально-техническое и информационное обеспечение образовательного процесса (3); контроль качества и надзор в сфере образования (2); ликвидация образовательных организаций (1); деятельность центров дополнительного образования (1); поступление в образовательные организации (1); популяризация и пропаганда культуры и искусства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здравоохранение – 4 (в апреле 2026 года – 2, в мае 2025 года – 0) – </w:t>
      </w:r>
      <w:r>
        <w:rPr>
          <w:rStyle w:val="Strong"/>
          <w:rFonts w:ascii="Times New Roman" w:hAnsi="Times New Roman"/>
          <w:b w:val="false"/>
          <w:bCs w:val="false"/>
          <w:i/>
          <w:iCs/>
          <w:color w:val="000000"/>
          <w:sz w:val="26"/>
          <w:szCs w:val="26"/>
          <w:lang w:eastAsia="ru-RU"/>
        </w:rPr>
        <w:t xml:space="preserve">санитарно-эпидемиологическое благополучие населения (1); обеспечение потребности в </w:t>
      </w:r>
      <w:r>
        <w:rPr>
          <w:rStyle w:val="Strong"/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медицинской помощи и объемов ее получения (1); государственный контроль и надзор в сфере здравоохранения (1); психоневрологические диспансеры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- социальное обеспечение – 2 (в апреле 2026 года – 1, в мае 2025 года – 3) – </w:t>
      </w:r>
      <w:r>
        <w:rPr>
          <w:rFonts w:eastAsia="Calibri" w:cs="Times New Roman" w:ascii="Times New Roman" w:hAnsi="Times New Roman"/>
          <w:b w:val="false"/>
          <w:bCs w:val="false"/>
          <w:i/>
          <w:color w:val="000000"/>
          <w:kern w:val="0"/>
          <w:sz w:val="26"/>
          <w:szCs w:val="26"/>
          <w:lang w:val="ru-RU" w:eastAsia="ru-RU" w:bidi="ar-SA"/>
        </w:rPr>
        <w:t>доступная среда для лиц с ограниченными возможностями здоровья (1); социальная защита пострадавших от стихийны</w:t>
      </w: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х бедствий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b w:val="false"/>
          <w:bCs w:val="false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«Экономика» – 128 – 57%: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хозяйственная деятельность – 101 (в апреле 2026 года – 90, в мае 2025 года – 91)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– водоотведение (21); благоустройство и ремонт подъездных дорог и тротуаров (19); комплексное благоустройство (14); уборка мусора и других предметов (12); транспортное обслуживание населения (10);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 xml:space="preserve"> содержание транспортной инфраструктуры (8);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строительство </w:t>
      </w:r>
      <w:r>
        <w:rPr>
          <w:rFonts w:eastAsia="Times New Roman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(7); дорожные знаки (2); торговля (1);общественное питание (1); организация условий и мест для массового и детского отдыха и досуга (1); парковка автотранспорта (1); акарицидная обработка (1); безопасность дорожного движения (1); электроэнергетика (1); уличное освещение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природные ресурсы и охрана окружающей среды – 22 (в апреле 2026 года – 14, в мае 2025 года – 21) 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земельные вопросы (13); лесное хозяйство (9).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информация и информатизация – 5 (в апреле 2026 года – 6, в мае 2025 года – 0)</w:t>
      </w:r>
      <w:r>
        <w:rPr>
          <w:rFonts w:eastAsia="Calibri" w:cs="Times New Roman" w:ascii="Times New Roman" w:hAnsi="Times New Roman"/>
          <w:i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– запрос архивных данных (5).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«Оборона, безопасность, законность» – 5 – 2%: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безопасность и охрана правопорядка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 (в апреле 2026 года – 1, в мае 2025 года – 0)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 –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нарушение правил парковки автотранспорта, в том числе на внутридворовой территории и вне организованных автостоянок (2); охрана общественного порядка (1).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- оборона – 2 (в апреле 2026 года – 4, в мае 2025 года – 0) 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реализация мер правовой и социальной защиты военнослужащих (1); обеспечения Вооруженных Сил Российской Федерации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shd w:fill="auto" w:val="clear"/>
          <w:lang w:eastAsia="ru-RU"/>
        </w:rPr>
      </w:pPr>
      <w:r>
        <w:rPr>
          <w:rFonts w:ascii="Times New Roman" w:hAnsi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«Жилищно - коммунальная сфера» – 46 – 20%: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- коммунальное хозяйство – 36 (в апреле 2026 года – 37, в мае 2025 года – 25) </w:t>
      </w:r>
      <w:r>
        <w:rPr>
          <w:rFonts w:ascii="Times New Roman" w:hAnsi="Times New Roman"/>
          <w:i/>
          <w:color w:val="000000"/>
          <w:sz w:val="26"/>
          <w:szCs w:val="26"/>
          <w:shd w:fill="auto" w:val="clear"/>
          <w:lang w:eastAsia="ru-RU"/>
        </w:rPr>
        <w:t xml:space="preserve">– коммунально-бытовое хозяйство и предоставление услуг в условиях рынка (16); </w:t>
      </w:r>
      <w:r>
        <w:rPr>
          <w:rFonts w:ascii="Times New Roman" w:hAnsi="Times New Roman"/>
          <w:i/>
          <w:color w:val="000000"/>
          <w:sz w:val="26"/>
          <w:szCs w:val="26"/>
          <w:shd w:fill="auto" w:val="clear"/>
        </w:rPr>
        <w:t>обращение с твердыми коммунальными отходами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shd w:fill="auto" w:val="clear"/>
          <w:lang w:val="ru-RU" w:eastAsia="en-US" w:bidi="ar-SA"/>
        </w:rPr>
        <w:t xml:space="preserve"> (6); деятельность управляющих организаций (5); перебои в водоснабжении и водоотведении (3); ремонт и эксплуатация ливневой канализации (2); условия проживания в связи со строительством или работой объектов коммунального обслуживания (2); подключение индивидуального жилого дома к сетям газоснабжения (1); содержание общего имущества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- обеспечение граждан жилищем – 5 (в апреле 2026 года – 3, в мае 2025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 года – 1)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–</w:t>
      </w:r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обеспечение жильем инвалидов и семей, имеющих детей-инвалидов (2); внеочередное обеспечение жилыми помещениями (1); выделение жилья молодым специалистам (1); переселение из аварийного дома (1).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- общие положения жилищного законодательства – 4 (в апреле 2026 года – 1, в мае 2025 года – 7) 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shd w:fill="auto" w:val="clear"/>
          <w:lang w:val="ru-RU" w:eastAsia="ru-RU" w:bidi="ar-SA"/>
        </w:rPr>
        <w:t>нормативно-правовое регулирование обеспечения условий для осуществления гражданами права на жилище (4).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- нежилые помещения – 1 (в апреле 2026 года – 0, в мае 2025 года – 0) 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нежилые помещения (1).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Исполнение письменных обращений граждан, поступивших в администрацию города Бердска, было поставлено на контроль.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Из всех письменных обращений, поступивших в мае 2026 года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 рассмотрено с выездом на место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31 обращение – 15% (в апреле 2026 года – 19 обращений – 11%, в мае 2025 года – 5 обращений – 3%).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 рассмотрено с отлагательным сроком исполнения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13 обращений – 6% (в апреле 2026 года – 6 обращений – 3%, в мае 2025 года – 5 обращений – 3%).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результатам рассмотрения письменных обращений граждан, поступивших в мае 2026 года: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поддержано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(предложение признано целесообразным, заявление или жалоба – обоснованными и подлежащими удовлетворению) – 2 обращения – 1% (в апреле 2026 года – 10 обращений – 6%, в мае 2025 года –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0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- </w:t>
      </w:r>
      <w:r>
        <w:rPr>
          <w:rFonts w:eastAsia="Calibri" w:cs="Times New Roman" w:ascii="Times New Roman" w:hAnsi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>перенаправлено по компетенции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в территориальные федеральные органы исполнительной власти и иные государственные органы, организации и учреждения – 11 обращений – 5% (в апреле 2026 года – 14 обращений – 8%, в мае 2025 года – 5 обращений – 3%).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даны разъяснения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196 обращений – 94% (в апреле 2026 года – 153 обращения – 86%, в мае 2025 года –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168 обращений – 97%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  <w:highlight w:val="none"/>
          <w:shd w:fill="FFFF00" w:val="clear"/>
        </w:rPr>
      </w:pPr>
      <w:r>
        <w:rPr>
          <w:color w:val="000000"/>
          <w:shd w:fill="FFFF00" w:val="clear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адрес заявителей подготовлена и направлена соответствующая информация.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709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2.</w:t>
        <w:tab/>
        <w:t>Личный прием граждан Главой города, заместителями главы администрации, руководителями структурных подразделений администрации.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В мае 2026 года Главой города Бердска, заместителями главы администрации и руководителями структурных подразделений администрации на личном приеме приняты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13 человек (в апреле 2026 года – 27, в мае 2025 года – 15).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личных приемах жителями поднято 14 вопросов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следующих тематических разделах: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хозяйственной деятельности (4):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комплексное благоустройство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благоустройство и ремонт подъездных дорог и тротуаров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транспортное обслуживание населения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жилищно-коммунальная сфера (4):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коммунально-бытовое хозяйство и предоставление услуг в условиях рынка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оплата жилищно коммунальных услуг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нежилые помещения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социальная сфера (3):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трудовые отношения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льготы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обороны, безопасности, законности (2):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памятники воинам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прохождение военной службы по контракту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lang w:eastAsia="ru-RU"/>
        </w:rPr>
        <w:t>сфера государства общества и политики (1):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социально-экономическое развитие муниципальных образований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результатам рассмотрения обращений, заявленных на личных приемах, жителям предоставлены разъяснения.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709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3.</w:t>
        <w:tab/>
        <w:t>Устные сообщения и запросы по справочному телефону отдела общественной приемной Главы города.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справочному телефону отдела общественной приемной Главы города Бердска в мае 2026 года зарегистрировано 23 сообщения (в апреле 2026 года – 17, в мае 2025 года – 7), в том числе в форме смс-сообщений – 2 (в апреле 2026 года – 0, в мае 2025 года – 1).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устных сообщениях жителями поднято 26 вопросов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следующих тематических разделах: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сфера хозяйственной деятельности (16): 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уборка мусора и посторонних предметов (8);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благоустройство и ремонт дорог и тротуаров (3);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комплексное благоустройство (2);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торговля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транспортной инфраструктуры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водоотведение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жилищно-коммунальная сфера (6):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коммунально-бытовое хозяйство и предоставление услуг в условиях рынка (2);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водоснабжении (2);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теплоснабжении (2).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обороны, безопасности, законности (2):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нарушение правил парковки автотранспорта (1);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торговля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природных ресурсов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лесное хозяйство (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2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всем вопросам, содержащимся в устных сообщениях и запросах, предоставлена запрашиваемая информация, даны консультации и разъяснения.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36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4. Прием граждан специалистами отдела общественной приемной Главы города.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6598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мае 2026 года специалистами отдела общественной приемной Главы города принято 2 человека (в апреле 2026 года – 1, в мае 2025 года – 4) по вопросу ремонта дороги и организации уличного освещения.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Сообщения граждан через платформу обратной связи.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284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мае 2026 года через цифровую платформу обратной связи – подсистему Единого портала «Госуслуги» (ПОС) в администрацию города Бердска гражданами было направлено 338 сообщений (в апреле 2026 года – 396, в мае 2025 года – 221) по вопросам в следующих тематических разделах: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сфера хозяйственной деятельности (233):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благоустройство и ремонт дорог и тротуаров (98);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- 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уборка мусора и посторонних предметов (58);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комплексное благоустройство (32);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парковка автотранспорта (9);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уличное освещение (9);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дорожные знаки (8);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транспортной инфраструктуры (7);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транспортное обслуживание населения (4);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электроэнергетика (4);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торговля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строительство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кладбищ (1)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жилищно-коммунальная сфера (79):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коммунально-бытовое хозяйство и предоставление услуг в условиях рынка (35);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обращение с твердыми коммунальными отходами (15);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водоснабжении (9);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обеспечение граждан жилищем (5);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электроснабжении (3);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общего имущества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(3);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ремонт и эксплуатация ливневой канализации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деятельность управляющих организаций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</w:t>
      </w: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редоставление коммунальных услуг ненадлежащего качества (2);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теплоснабжении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 xml:space="preserve">- оплата </w:t>
      </w: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жилищно-коммунальных услуг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природных ресурсов (14):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лесное хозяйство (8);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- содержание животных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- охрана окружающей среды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использование и охрана земель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государства общества и политики (7):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обращение имущества в муниципальную собственность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-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/>
          <w:iCs/>
          <w:color w:val="000000"/>
          <w:kern w:val="0"/>
          <w:sz w:val="26"/>
          <w:szCs w:val="26"/>
          <w:lang w:val="ru-RU" w:eastAsia="ru-RU" w:bidi="ar-SA"/>
        </w:rPr>
        <w:t>деятельность органов местного самоуправления и его руководителей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Style w:val="Strong"/>
          <w:rFonts w:eastAsia="Calibri" w:cs="Times New Roman" w:ascii="Times New Roman" w:hAnsi="Times New Roman"/>
          <w:b w:val="false"/>
          <w:bCs w:val="false"/>
          <w:i/>
          <w:iCs/>
          <w:color w:val="000000"/>
          <w:kern w:val="0"/>
          <w:sz w:val="26"/>
          <w:szCs w:val="26"/>
          <w:lang w:val="ru-RU" w:eastAsia="ru-RU" w:bidi="ar-SA"/>
        </w:rPr>
        <w:t>- присвоение адреса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благодарность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социальная сфера (4):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образование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спорт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обороны, безопасности, законности (1):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нарушение правил парковки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На все сообщения были предоставлены разъяснения, в случае необходимости приняты меры.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284"/>
        <w:jc w:val="center"/>
        <w:rPr>
          <w:color w:val="000000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6.</w:t>
        <w:tab/>
        <w:t>Мобильная группа Главы города Бердска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мае 2026 года мобильной группой было осуществлено 9 выездов, в ходе которых отработано 29 вопросов. По всем вопросам приняты меры и проверено качество выполненных работ.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418" w:right="707" w:gutter="0" w:header="708" w:top="765" w:footer="0" w:bottom="709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383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d00056"/>
    <w:pPr>
      <w:keepNext w:val="true"/>
      <w:spacing w:lineRule="auto" w:line="240" w:before="0" w:after="0"/>
      <w:outlineLvl w:val="0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9"/>
    <w:qFormat/>
    <w:rsid w:val="00d00056"/>
    <w:pPr>
      <w:keepNext w:val="true"/>
      <w:spacing w:lineRule="auto" w:line="240"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d00056"/>
    <w:rPr>
      <w:rFonts w:ascii="Times New Roman" w:hAnsi="Times New Roman" w:cs="Times New Roman"/>
      <w:sz w:val="20"/>
      <w:szCs w:val="20"/>
      <w:lang w:eastAsia="ru-RU"/>
    </w:rPr>
  </w:style>
  <w:style w:type="character" w:styleId="2" w:customStyle="1">
    <w:name w:val="Заголовок 2 Знак"/>
    <w:uiPriority w:val="99"/>
    <w:qFormat/>
    <w:locked/>
    <w:rsid w:val="00d0005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Style12" w:customStyle="1">
    <w:name w:val="Основной текст Знак"/>
    <w:uiPriority w:val="99"/>
    <w:qFormat/>
    <w:locked/>
    <w:rsid w:val="00d00056"/>
    <w:rPr>
      <w:rFonts w:ascii="Times New Roman" w:hAnsi="Times New Roman" w:cs="Times New Roman"/>
      <w:sz w:val="20"/>
      <w:szCs w:val="20"/>
      <w:lang w:eastAsia="ru-RU"/>
    </w:rPr>
  </w:style>
  <w:style w:type="character" w:styleId="Style13" w:customStyle="1">
    <w:name w:val="Основной текст с отступом Знак"/>
    <w:link w:val="BodyTextIndented"/>
    <w:uiPriority w:val="99"/>
    <w:qFormat/>
    <w:locked/>
    <w:rsid w:val="00d00056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uiPriority w:val="99"/>
    <w:qFormat/>
    <w:locked/>
    <w:rsid w:val="00d00056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uiPriority w:val="99"/>
    <w:rsid w:val="00d00056"/>
    <w:rPr>
      <w:rFonts w:cs="Times New Roman"/>
    </w:rPr>
  </w:style>
  <w:style w:type="character" w:styleId="Style15" w:customStyle="1">
    <w:name w:val="Текст выноски Знак"/>
    <w:link w:val="BalloonText"/>
    <w:uiPriority w:val="99"/>
    <w:semiHidden/>
    <w:qFormat/>
    <w:locked/>
    <w:rsid w:val="008d2ae1"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uiPriority w:val="99"/>
    <w:qFormat/>
    <w:rsid w:val="0002334e"/>
    <w:rPr>
      <w:sz w:val="22"/>
      <w:szCs w:val="22"/>
      <w:lang w:eastAsia="en-US"/>
    </w:rPr>
  </w:style>
  <w:style w:type="character" w:styleId="gwt-inlinelabel" w:customStyle="1">
    <w:name w:val="gwt-inlinelabel"/>
    <w:qFormat/>
    <w:rsid w:val="0055281b"/>
    <w:rPr/>
  </w:style>
  <w:style w:type="character" w:styleId="InternetLink" w:customStyle="1">
    <w:name w:val="Internet Link"/>
    <w:uiPriority w:val="99"/>
    <w:unhideWhenUsed/>
    <w:qFormat/>
    <w:rsid w:val="00651975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2"/>
    <w:uiPriority w:val="99"/>
    <w:rsid w:val="00d00056"/>
    <w:pPr>
      <w:spacing w:lineRule="auto" w:line="240" w:before="0" w:after="0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Droid Sans"/>
    </w:rPr>
  </w:style>
  <w:style w:type="paragraph" w:styleId="BodyTextIndented" w:customStyle="1">
    <w:name w:val="Body Text;Indented"/>
    <w:basedOn w:val="Normal"/>
    <w:link w:val="Style13"/>
    <w:uiPriority w:val="99"/>
    <w:qFormat/>
    <w:rsid w:val="00d00056"/>
    <w:pPr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21" w:customStyle="1">
    <w:name w:val="Основной текст 21"/>
    <w:basedOn w:val="Normal"/>
    <w:uiPriority w:val="99"/>
    <w:qFormat/>
    <w:rsid w:val="00d00056"/>
    <w:pPr>
      <w:spacing w:lineRule="auto" w:line="240" w:before="0" w:after="0"/>
      <w:ind w:firstLine="709"/>
      <w:jc w:val="both"/>
      <w:textAlignment w:val="baseline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d0005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1" w:customStyle="1">
    <w:name w:val="Основной текст с отступом 31"/>
    <w:basedOn w:val="Normal"/>
    <w:uiPriority w:val="99"/>
    <w:qFormat/>
    <w:rsid w:val="00d00056"/>
    <w:pPr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Style20" w:customStyle="1">
    <w:name w:val="Знак"/>
    <w:basedOn w:val="Normal"/>
    <w:uiPriority w:val="99"/>
    <w:qFormat/>
    <w:rsid w:val="00d00056"/>
    <w:pPr>
      <w:widowControl w:val="false"/>
      <w:spacing w:lineRule="atLeast" w:line="360" w:beforeAutospacing="1" w:afterAutospacing="1"/>
      <w:jc w:val="both"/>
      <w:textAlignment w:val="baseline"/>
    </w:pPr>
    <w:rPr>
      <w:rFonts w:ascii="Tahoma" w:hAnsi="Tahoma" w:eastAsia="Times New Roman" w:cs="Tahoma"/>
      <w:sz w:val="20"/>
      <w:szCs w:val="20"/>
      <w:lang w:val="en-US"/>
    </w:rPr>
  </w:style>
  <w:style w:type="paragraph" w:styleId="11" w:customStyle="1">
    <w:name w:val="Абзац списка1"/>
    <w:basedOn w:val="Normal"/>
    <w:uiPriority w:val="99"/>
    <w:qFormat/>
    <w:rsid w:val="00d00056"/>
    <w:pPr>
      <w:spacing w:before="0" w:after="200"/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Style15"/>
    <w:uiPriority w:val="99"/>
    <w:semiHidden/>
    <w:qFormat/>
    <w:rsid w:val="008d2a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Знак Знак Знак"/>
    <w:basedOn w:val="Normal"/>
    <w:uiPriority w:val="99"/>
    <w:qFormat/>
    <w:rsid w:val="006022e3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Footer">
    <w:name w:val="Footer"/>
    <w:basedOn w:val="Normal"/>
    <w:link w:val="Style16"/>
    <w:uiPriority w:val="99"/>
    <w:unhideWhenUsed/>
    <w:rsid w:val="000233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6f58f5"/>
    <w:pPr>
      <w:spacing w:before="0" w:after="200"/>
      <w:ind w:left="720"/>
      <w:contextualSpacing/>
    </w:pPr>
    <w:rPr/>
  </w:style>
  <w:style w:type="paragraph" w:styleId="Style22" w:customStyle="1">
    <w:name w:val="Содержимое врезки"/>
    <w:basedOn w:val="Normal"/>
    <w:qFormat/>
    <w:pPr/>
    <w:rPr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Calibri"/>
              </a:rPr>
              <a:t>Структура и количество обращений, поступивших 
в администрацию города Бердска в мае 2026 года
в сравнении с апрелем 2026 года и маем 2025 года.</a:t>
            </a:r>
          </a:p>
        </c:rich>
      </c:tx>
      <c:layout>
        <c:manualLayout>
          <c:xMode val="edge"/>
          <c:yMode val="edge"/>
          <c:x val="0.219181206522979"/>
          <c:y val="0.0348484848484849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063"/>
          <c:y val="0.322555555555556"/>
          <c:w val="0.92975"/>
          <c:h val="0.4594444444444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Май 2026 г.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0444441939901156"/>
                  <c:y val="-0.0031239415938623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446712129494191"/>
                  <c:y val="0.00023182381390143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13104234063765"/>
                  <c:y val="0.0026494286467466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39093389320609"/>
                  <c:y val="-0.0036300832419992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86046511627907"/>
                  <c:y val="0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-0.00817912278908087"/>
                  <c:y val="0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Всего обращений</c:v>
                </c:pt>
                <c:pt idx="1">
                  <c:v>Письменные обращения</c:v>
                </c:pt>
                <c:pt idx="2">
                  <c:v>Личный прием</c:v>
                </c:pt>
                <c:pt idx="3">
                  <c:v>Справочный телефон</c:v>
                </c:pt>
                <c:pt idx="4">
                  <c:v>Прием специалиста</c:v>
                </c:pt>
                <c:pt idx="5">
                  <c:v>ПОС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585</c:v>
                </c:pt>
                <c:pt idx="1">
                  <c:v>209</c:v>
                </c:pt>
                <c:pt idx="2">
                  <c:v>13</c:v>
                </c:pt>
                <c:pt idx="3">
                  <c:v>23</c:v>
                </c:pt>
                <c:pt idx="4">
                  <c:v>2</c:v>
                </c:pt>
                <c:pt idx="5">
                  <c:v>338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Апрель 2026 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30634600907445"/>
                  <c:y val="-0.0083402675102293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33776068689088"/>
                  <c:y val="-0.00034751114625955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33776068689088"/>
                  <c:y val="0.0056917557794358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0815039980467565"/>
                  <c:y val="-0.0017847769028871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65374677002584"/>
                  <c:y val="0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Всего обращений</c:v>
                </c:pt>
                <c:pt idx="1">
                  <c:v>Письменные обращения</c:v>
                </c:pt>
                <c:pt idx="2">
                  <c:v>Личный прием</c:v>
                </c:pt>
                <c:pt idx="3">
                  <c:v>Справочный телефон</c:v>
                </c:pt>
                <c:pt idx="4">
                  <c:v>Прием специалиста</c:v>
                </c:pt>
                <c:pt idx="5">
                  <c:v>ПОС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6"/>
                <c:pt idx="0">
                  <c:v>618</c:v>
                </c:pt>
                <c:pt idx="1">
                  <c:v>177</c:v>
                </c:pt>
                <c:pt idx="2">
                  <c:v>27</c:v>
                </c:pt>
                <c:pt idx="3">
                  <c:v>17</c:v>
                </c:pt>
                <c:pt idx="4">
                  <c:v>1</c:v>
                </c:pt>
                <c:pt idx="5">
                  <c:v>396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Май 2025 г.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56660792618181"/>
                  <c:y val="0.011258811724142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22287626581183"/>
                  <c:y val="0.012148241021034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59316364524202"/>
                  <c:y val="0.0062052287132230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41084457466073"/>
                  <c:y val="0.0022478194592488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24031007751938"/>
                  <c:y val="-0.00046762713612763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0.0122686841836213"/>
                  <c:y val="0.0053433075073470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Всего обращений</c:v>
                </c:pt>
                <c:pt idx="1">
                  <c:v>Письменные обращения</c:v>
                </c:pt>
                <c:pt idx="2">
                  <c:v>Личный прием</c:v>
                </c:pt>
                <c:pt idx="3">
                  <c:v>Справочный телефон</c:v>
                </c:pt>
                <c:pt idx="4">
                  <c:v>Прием специалиста</c:v>
                </c:pt>
                <c:pt idx="5">
                  <c:v>ПОС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6"/>
                <c:pt idx="0">
                  <c:v>420</c:v>
                </c:pt>
                <c:pt idx="1">
                  <c:v>173</c:v>
                </c:pt>
                <c:pt idx="2">
                  <c:v>15</c:v>
                </c:pt>
                <c:pt idx="3">
                  <c:v>7</c:v>
                </c:pt>
                <c:pt idx="4">
                  <c:v>4</c:v>
                </c:pt>
                <c:pt idx="5">
                  <c:v>221</c:v>
                </c:pt>
              </c:numCache>
            </c:numRef>
          </c:val>
        </c:ser>
        <c:gapWidth val="150"/>
        <c:shape val="box"/>
        <c:axId val="31004779"/>
        <c:axId val="56116030"/>
        <c:axId val="0"/>
      </c:bar3DChart>
      <c:catAx>
        <c:axId val="31004779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56116030"/>
        <c:crosses val="autoZero"/>
        <c:auto val="1"/>
        <c:lblAlgn val="ctr"/>
        <c:lblOffset val="100"/>
        <c:noMultiLvlLbl val="0"/>
      </c:catAx>
      <c:valAx>
        <c:axId val="56116030"/>
        <c:scaling>
          <c:orientation val="minMax"/>
          <c:max val="700"/>
          <c:min val="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#,##0;[RED]#,##0" sourceLinked="0"/>
        <c:majorTickMark val="out"/>
        <c:minorTickMark val="none"/>
        <c:tickLblPos val="nextTo"/>
        <c:spPr>
          <a:ln w="9360">
            <a:solidFill>
              <a:srgbClr val="4f81bd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31004779"/>
        <c:crosses val="autoZero"/>
        <c:crossBetween val="between"/>
        <c:majorUnit val="100"/>
      </c:valAx>
    </c:plotArea>
    <c:legend>
      <c:legendPos val="r"/>
      <c:layout>
        <c:manualLayout>
          <c:xMode val="edge"/>
          <c:yMode val="edge"/>
          <c:x val="0.808875"/>
          <c:y val="0.17"/>
          <c:w val="0.180448778048628"/>
          <c:h val="0.171574619402156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1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Calibri"/>
              </a:rPr>
              <a:t>Виды письменных обращений, поступивших в 
администрацию города Бердска в мае 2026 года
в сравнении с апрелем 2026 года и маем 2025 года.</a:t>
            </a:r>
          </a:p>
        </c:rich>
      </c:tx>
      <c:layout>
        <c:manualLayout>
          <c:xMode val="edge"/>
          <c:yMode val="edge"/>
          <c:x val="0.243645308656437"/>
          <c:y val="0.0564119939014061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0794375"/>
          <c:y val="0.378555555555556"/>
          <c:w val="0.9044375"/>
          <c:h val="0.4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Май 2026 г.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24031007751938"/>
                  <c:y val="-0.000672795481716618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17972695273556"/>
                  <c:y val="0.01669621140289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54447903314411"/>
                  <c:y val="0.0031072817468497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Заявление</c:v>
                </c:pt>
                <c:pt idx="1">
                  <c:v>Запрос</c:v>
                </c:pt>
                <c:pt idx="2">
                  <c:v>Жалоба</c:v>
                </c:pt>
                <c:pt idx="3">
                  <c:v>Не обращения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200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Апрель 2026 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10665934200085"/>
                  <c:y val="0.0070709485921589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38647785305907"/>
                  <c:y val="0.0049079990655618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33776068689089"/>
                  <c:y val="-0.0020387242170644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Заявление</c:v>
                </c:pt>
                <c:pt idx="1">
                  <c:v>Запрос</c:v>
                </c:pt>
                <c:pt idx="2">
                  <c:v>Жалоба</c:v>
                </c:pt>
                <c:pt idx="3">
                  <c:v>Не обращения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165</c:v>
                </c:pt>
                <c:pt idx="1">
                  <c:v>10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Май 2025 г.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82424871309691"/>
                  <c:y val="-0.00093168982149482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899957272782763"/>
                  <c:y val="0.011123661898283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38647785305907"/>
                  <c:y val="-0.0056159733959956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Заявление</c:v>
                </c:pt>
                <c:pt idx="1">
                  <c:v>Запрос</c:v>
                </c:pt>
                <c:pt idx="2">
                  <c:v>Жалоба</c:v>
                </c:pt>
                <c:pt idx="3">
                  <c:v>Не обращения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162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50"/>
        <c:shape val="box"/>
        <c:axId val="36612842"/>
        <c:axId val="91173850"/>
        <c:axId val="0"/>
      </c:bar3DChart>
      <c:catAx>
        <c:axId val="3661284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91173850"/>
        <c:crosses val="autoZero"/>
        <c:auto val="1"/>
        <c:lblAlgn val="ctr"/>
        <c:lblOffset val="100"/>
        <c:noMultiLvlLbl val="0"/>
      </c:catAx>
      <c:valAx>
        <c:axId val="91173850"/>
        <c:scaling>
          <c:orientation val="minMax"/>
          <c:max val="200"/>
          <c:min val="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#,##0;[RED]#,##0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36612842"/>
        <c:crosses val="autoZero"/>
        <c:crossBetween val="between"/>
        <c:majorUnit val="50"/>
        <c:minorUnit val="5"/>
      </c:valAx>
    </c:plotArea>
    <c:legend>
      <c:legendPos val="r"/>
      <c:layout>
        <c:manualLayout>
          <c:xMode val="edge"/>
          <c:yMode val="edge"/>
          <c:x val="0.631125"/>
          <c:y val="0.341"/>
          <c:w val="0.182511406962935"/>
          <c:h val="0.274919435492833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1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Calibri"/>
              </a:rPr>
              <a:t>Тематика вопросов в письменных обращениях, поступивших в 
администрацию города Бердска в мае 2026 года
в сравнении с апрелем 2026 года и маем 2025 года.</a:t>
            </a:r>
          </a:p>
        </c:rich>
      </c:tx>
      <c:layout>
        <c:manualLayout>
          <c:xMode val="edge"/>
          <c:yMode val="edge"/>
          <c:x val="0.144721373148366"/>
          <c:y val="0.00399733510992672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06825"/>
          <c:y val="0.341"/>
          <c:w val="0.900375"/>
          <c:h val="0.4863333333333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Май 2026 г.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0924320613769433"/>
                  <c:y val="0.006046572945505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976200282656976"/>
                  <c:y val="-4.79392130722365E-00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0589428629113668"/>
                  <c:y val="-0.0025441340380397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43838481728246"/>
                  <c:y val="0.011068684907537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0924320613769433"/>
                  <c:y val="0.0065911624060691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 - коммунальная сфера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27</c:v>
                </c:pt>
                <c:pt idx="1">
                  <c:v>21</c:v>
                </c:pt>
                <c:pt idx="2">
                  <c:v>128</c:v>
                </c:pt>
                <c:pt idx="3">
                  <c:v>5</c:v>
                </c:pt>
                <c:pt idx="4">
                  <c:v>46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Апрель 2026 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0976200282656972"/>
                  <c:y val="0.007297307014705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976232586311327"/>
                  <c:y val="0.002031663850237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0976232586311327"/>
                  <c:y val="-0.001065209314589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36053301029679"/>
                  <c:y val="0.0057584582749074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12944881889764"/>
                  <c:y val="0.00615251860640708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 - коммунальная сфера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5"/>
                <c:pt idx="0">
                  <c:v>14</c:v>
                </c:pt>
                <c:pt idx="1">
                  <c:v>13</c:v>
                </c:pt>
                <c:pt idx="2">
                  <c:v>110</c:v>
                </c:pt>
                <c:pt idx="3">
                  <c:v>5</c:v>
                </c:pt>
                <c:pt idx="4">
                  <c:v>42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Май 2025 г.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38648899656774"/>
                  <c:y val="0.0048226848356284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976232586311327"/>
                  <c:y val="0.0003163988063136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25919644659802"/>
                  <c:y val="0.0076884909934203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15540480516858"/>
                  <c:y val="0.0083346909222554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59161720169594"/>
                  <c:y val="0.0083313314649228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 - коммунальная сфера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5"/>
                <c:pt idx="0">
                  <c:v>33</c:v>
                </c:pt>
                <c:pt idx="1">
                  <c:v>14</c:v>
                </c:pt>
                <c:pt idx="2">
                  <c:v>112</c:v>
                </c:pt>
                <c:pt idx="3">
                  <c:v>0</c:v>
                </c:pt>
                <c:pt idx="4">
                  <c:v>33</c:v>
                </c:pt>
              </c:numCache>
            </c:numRef>
          </c:val>
        </c:ser>
        <c:gapWidth val="150"/>
        <c:shape val="box"/>
        <c:axId val="73762732"/>
        <c:axId val="89004823"/>
        <c:axId val="0"/>
      </c:bar3DChart>
      <c:catAx>
        <c:axId val="737627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89004823"/>
        <c:crosses val="autoZero"/>
        <c:auto val="1"/>
        <c:lblAlgn val="ctr"/>
        <c:lblOffset val="100"/>
        <c:noMultiLvlLbl val="0"/>
      </c:catAx>
      <c:valAx>
        <c:axId val="89004823"/>
        <c:scaling>
          <c:orientation val="minMax"/>
          <c:max val="150"/>
          <c:min val="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#,##0;[RED]#,##0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73762732"/>
        <c:crosses val="autoZero"/>
        <c:crossBetween val="between"/>
        <c:majorUnit val="50"/>
        <c:minorUnit val="5"/>
      </c:valAx>
    </c:plotArea>
    <c:legend>
      <c:legendPos val="r"/>
      <c:layout>
        <c:manualLayout>
          <c:xMode val="edge"/>
          <c:yMode val="edge"/>
          <c:x val="0.7819375"/>
          <c:y val="0.235666666666667"/>
          <c:w val="0.183073942121383"/>
          <c:h val="0.258695410601178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1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F27D9-99F8-4CE0-AEC6-1BC1C603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4361</TotalTime>
  <Application>LibreOffice/24.2.4.2$Linux_X86_64 LibreOffice_project/51a6219feb6075d9a4c46691dcfe0cd9c4fff3c2</Application>
  <AppVersion>15.0000</AppVersion>
  <Pages>7</Pages>
  <Words>1797</Words>
  <Characters>11175</Characters>
  <CharactersWithSpaces>12991</CharactersWithSpaces>
  <Paragraphs>142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2023-03-24T01:53:00Z</dcterms:created>
  <dc:creator>Shalgunova</dc:creator>
  <dc:description/>
  <dc:language>ru-RU</dc:language>
  <cp:lastModifiedBy/>
  <cp:lastPrinted>2024-07-30T03:15:00Z</cp:lastPrinted>
  <dcterms:modified xsi:type="dcterms:W3CDTF">2026-07-20T13:12:17Z</dcterms:modified>
  <cp:revision>284</cp:revision>
  <dc:subject/>
  <dc:title>Информационно-аналитический обзор обращений граждан, поступивших в администрацию города Бердска Новосибирской области в апреле2014 года, и результаты их рассмотрения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