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jc w:val="center"/>
        <w:rPr>
          <w:b/>
          <w:bCs/>
          <w:color w:val="000000"/>
          <w:sz w:val="28"/>
          <w:szCs w:val="28"/>
          <w:lang w:val="en-US" w:eastAsia="ru-RU"/>
        </w:rPr>
      </w:pPr>
      <w:r>
        <w:rPr>
          <w:b/>
          <w:bCs/>
          <w:color w:val="000000"/>
          <w:sz w:val="28"/>
          <w:szCs w:val="28"/>
          <w:lang w:val="en-US" w:eastAsia="ru-RU"/>
        </w:rPr>
        <w:t>АДМИНИСТРАЦИЯ ГОРОДА БЕРДСКА</w:t>
      </w:r>
    </w:p>
    <w:p>
      <w:pPr>
        <w:pStyle w:val="BodyText"/>
        <w:widowControl/>
        <w:spacing w:before="0" w:after="283"/>
        <w:jc w:val="center"/>
        <w:rPr>
          <w:color w:val="000000"/>
        </w:rPr>
      </w:pPr>
      <w:r>
        <w:rPr>
          <w:color w:val="000000"/>
        </w:rPr>
      </w:r>
    </w:p>
    <w:p>
      <w:pPr>
        <w:pStyle w:val="BodyText"/>
        <w:widowControl/>
        <w:spacing w:before="0" w:after="0"/>
        <w:jc w:val="center"/>
        <w:rPr>
          <w:b/>
          <w:color w:val="000000"/>
          <w:sz w:val="36"/>
        </w:rPr>
      </w:pPr>
      <w:r>
        <w:rPr>
          <w:b/>
          <w:color w:val="000000"/>
          <w:sz w:val="36"/>
        </w:rPr>
        <w:t xml:space="preserve">ПОСТАНОВЛЕНИЕ </w:t>
      </w:r>
    </w:p>
    <w:p>
      <w:pPr>
        <w:pStyle w:val="BodyText"/>
        <w:widowControl/>
        <w:spacing w:before="0" w:after="0"/>
        <w:jc w:val="center"/>
        <w:rPr>
          <w:b/>
          <w:color w:val="000000"/>
        </w:rPr>
      </w:pPr>
      <w:r>
        <w:rPr>
          <w:b/>
          <w:color w:val="000000"/>
        </w:rPr>
      </w:r>
    </w:p>
    <w:p>
      <w:pPr>
        <w:pStyle w:val="BodyText"/>
        <w:widowControl/>
        <w:spacing w:before="0" w:after="0"/>
        <w:jc w:val="center"/>
        <w:rPr>
          <w:color w:val="000000"/>
        </w:rPr>
      </w:pPr>
      <w:r>
        <w:rPr>
          <w:color w:val="000000"/>
          <w:sz w:val="28"/>
        </w:rPr>
        <w:t>30.07.2026</w:t>
      </w:r>
      <w:r>
        <w:rPr>
          <w:color w:val="000000"/>
          <w:sz w:val="28"/>
        </w:rPr>
        <w:t xml:space="preserve">                                                                                                    </w:t>
      </w:r>
      <w:r>
        <w:rPr>
          <w:color w:val="000000"/>
          <w:sz w:val="28"/>
          <w:szCs w:val="28"/>
        </w:rPr>
        <w:t>№</w:t>
      </w:r>
      <w:r>
        <w:rPr>
          <w:color w:val="000000"/>
          <w:sz w:val="20"/>
        </w:rPr>
        <w:t xml:space="preserve"> </w:t>
      </w:r>
      <w:r>
        <w:rPr>
          <w:color w:val="000000"/>
          <w:sz w:val="28"/>
        </w:rPr>
        <w:t>_</w:t>
      </w:r>
      <w:r>
        <w:rPr>
          <w:color w:val="000000"/>
          <w:sz w:val="28"/>
        </w:rPr>
        <w:t>2686/65</w:t>
      </w:r>
    </w:p>
    <w:p>
      <w:pPr>
        <w:pStyle w:val="BodyText"/>
        <w:widowControl/>
        <w:spacing w:before="0" w:after="283"/>
        <w:jc w:val="center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jc w:val="center"/>
        <w:rPr/>
      </w:pPr>
      <w:bookmarkStart w:id="0" w:name="__DdeLink__846_2796641251"/>
      <w:r>
        <w:rPr>
          <w:rFonts w:cs="Times New Roman"/>
          <w:b w:val="false"/>
          <w:bCs w:val="false"/>
          <w:color w:val="000000"/>
          <w:sz w:val="28"/>
          <w:szCs w:val="28"/>
          <w:lang w:eastAsia="ru-RU"/>
        </w:rPr>
        <w:t>О внесении изменений в постановление</w:t>
      </w:r>
      <w:r>
        <w:rPr>
          <w:rFonts w:eastAsia="" w:cs="Times New Roman" w:eastAsiaTheme="minorHAnsi"/>
          <w:b w:val="false"/>
          <w:bCs w:val="false"/>
          <w:color w:val="000000"/>
          <w:sz w:val="28"/>
          <w:szCs w:val="28"/>
          <w:lang w:eastAsia="en-US"/>
        </w:rPr>
        <w:t xml:space="preserve"> </w:t>
      </w:r>
      <w:r>
        <w:rPr>
          <w:rFonts w:cs="Times New Roman"/>
          <w:b w:val="false"/>
          <w:bCs w:val="false"/>
          <w:color w:val="000000"/>
          <w:sz w:val="28"/>
          <w:szCs w:val="28"/>
          <w:lang w:eastAsia="ru-RU"/>
        </w:rPr>
        <w:t xml:space="preserve">администрации города Бердска от </w:t>
      </w:r>
      <w:r>
        <w:rPr>
          <w:rFonts w:eastAsia="Times New Roman" w:cs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05</w:t>
      </w:r>
      <w:r>
        <w:rPr>
          <w:rFonts w:cs="Times New Roman"/>
          <w:b w:val="false"/>
          <w:bCs w:val="false"/>
          <w:color w:val="000000"/>
          <w:sz w:val="28"/>
          <w:szCs w:val="28"/>
          <w:lang w:eastAsia="ru-RU"/>
        </w:rPr>
        <w:t>.0</w:t>
      </w:r>
      <w:r>
        <w:rPr>
          <w:rFonts w:eastAsia="Times New Roman" w:cs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6</w:t>
      </w:r>
      <w:r>
        <w:rPr>
          <w:rFonts w:cs="Times New Roman"/>
          <w:b w:val="false"/>
          <w:bCs w:val="false"/>
          <w:color w:val="000000"/>
          <w:sz w:val="28"/>
          <w:szCs w:val="28"/>
          <w:lang w:eastAsia="ru-RU"/>
        </w:rPr>
        <w:t>.202</w:t>
      </w:r>
      <w:r>
        <w:rPr>
          <w:rFonts w:eastAsia="Times New Roman" w:cs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6</w:t>
      </w:r>
      <w:r>
        <w:rPr>
          <w:rFonts w:cs="Times New Roman"/>
          <w:b w:val="false"/>
          <w:bCs w:val="false"/>
          <w:color w:val="000000"/>
          <w:sz w:val="28"/>
          <w:szCs w:val="28"/>
          <w:lang w:eastAsia="ru-RU"/>
        </w:rPr>
        <w:t xml:space="preserve"> № 1</w:t>
      </w:r>
      <w:r>
        <w:rPr>
          <w:rFonts w:eastAsia="Times New Roman" w:cs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969/65</w:t>
      </w:r>
      <w:r>
        <w:rPr>
          <w:rFonts w:cs="Times New Roman"/>
          <w:b w:val="false"/>
          <w:bCs w:val="false"/>
          <w:color w:val="000000"/>
          <w:sz w:val="28"/>
          <w:szCs w:val="28"/>
          <w:lang w:eastAsia="ru-RU"/>
        </w:rPr>
        <w:t xml:space="preserve"> «</w:t>
      </w:r>
      <w:bookmarkStart w:id="1" w:name="__DdeLink__2919_999810535"/>
      <w:bookmarkStart w:id="2" w:name="__DdeLink__4099_3116436914"/>
      <w:r>
        <w:rPr>
          <w:b w:val="false"/>
          <w:bCs w:val="false"/>
          <w:color w:val="000000"/>
          <w:sz w:val="28"/>
          <w:szCs w:val="28"/>
          <w:lang w:eastAsia="ru-RU"/>
        </w:rPr>
        <w:t>Об</w:t>
      </w:r>
      <w:r>
        <w:rPr>
          <w:b w:val="false"/>
          <w:bCs w:val="false"/>
          <w:color w:val="000000"/>
          <w:sz w:val="28"/>
          <w:szCs w:val="28"/>
          <w:lang w:val="en-US" w:eastAsia="ru-RU"/>
        </w:rPr>
        <w:t xml:space="preserve"> </w:t>
      </w:r>
      <w:r>
        <w:rPr>
          <w:b w:val="false"/>
          <w:bCs w:val="false"/>
          <w:color w:val="000000"/>
          <w:sz w:val="28"/>
          <w:szCs w:val="28"/>
          <w:lang w:eastAsia="ru-RU"/>
        </w:rPr>
        <w:t>утверждении</w:t>
      </w:r>
      <w:r>
        <w:rPr>
          <w:b w:val="false"/>
          <w:bCs w:val="false"/>
          <w:color w:val="000000"/>
          <w:sz w:val="28"/>
          <w:szCs w:val="28"/>
          <w:lang w:val="en-US" w:eastAsia="ru-RU"/>
        </w:rPr>
        <w:t xml:space="preserve"> а</w:t>
      </w:r>
      <w:r>
        <w:rPr>
          <w:b w:val="false"/>
          <w:bCs w:val="false"/>
          <w:color w:val="000000"/>
          <w:sz w:val="28"/>
          <w:szCs w:val="28"/>
          <w:lang w:eastAsia="ru-RU"/>
        </w:rPr>
        <w:t>дминистративного</w:t>
      </w:r>
      <w:r>
        <w:rPr>
          <w:b w:val="false"/>
          <w:bCs w:val="false"/>
          <w:color w:val="000000"/>
          <w:sz w:val="28"/>
          <w:szCs w:val="28"/>
          <w:lang w:val="en-US" w:eastAsia="ru-RU"/>
        </w:rPr>
        <w:t xml:space="preserve"> </w:t>
      </w:r>
      <w:r>
        <w:rPr>
          <w:b w:val="false"/>
          <w:bCs w:val="false"/>
          <w:color w:val="000000"/>
          <w:sz w:val="28"/>
          <w:szCs w:val="28"/>
          <w:lang w:eastAsia="ru-RU"/>
        </w:rPr>
        <w:t>регламента а</w:t>
      </w:r>
      <w:r>
        <w:rPr>
          <w:b w:val="false"/>
          <w:bCs w:val="false"/>
          <w:color w:val="000000"/>
          <w:sz w:val="28"/>
          <w:szCs w:val="28"/>
          <w:lang w:val="en-US"/>
        </w:rPr>
        <w:t>дминистрации города Бердска</w:t>
      </w:r>
      <w:r>
        <w:rPr>
          <w:b w:val="false"/>
          <w:bCs w:val="false"/>
          <w:color w:val="000000"/>
          <w:sz w:val="28"/>
          <w:szCs w:val="28"/>
          <w:lang w:val="en-US" w:eastAsia="ru-RU"/>
        </w:rPr>
        <w:t xml:space="preserve"> </w:t>
      </w:r>
      <w:r>
        <w:rPr>
          <w:b w:val="false"/>
          <w:bCs w:val="false"/>
          <w:color w:val="000000"/>
          <w:sz w:val="28"/>
          <w:szCs w:val="28"/>
          <w:lang w:eastAsia="ru-RU"/>
        </w:rPr>
        <w:t>по</w:t>
      </w:r>
      <w:r>
        <w:rPr>
          <w:b w:val="false"/>
          <w:bCs w:val="false"/>
          <w:color w:val="000000"/>
          <w:sz w:val="28"/>
          <w:szCs w:val="28"/>
          <w:lang w:val="en-US" w:eastAsia="ru-RU"/>
        </w:rPr>
        <w:t xml:space="preserve"> </w:t>
      </w:r>
      <w:r>
        <w:rPr>
          <w:b w:val="false"/>
          <w:bCs w:val="false"/>
          <w:color w:val="000000"/>
          <w:sz w:val="28"/>
          <w:szCs w:val="28"/>
          <w:lang w:eastAsia="ru-RU"/>
        </w:rPr>
        <w:t>предоставлению</w:t>
      </w:r>
      <w:r>
        <w:rPr>
          <w:b w:val="false"/>
          <w:bCs w:val="false"/>
          <w:color w:val="000000"/>
          <w:sz w:val="28"/>
          <w:szCs w:val="28"/>
          <w:lang w:val="en-US" w:eastAsia="ru-RU"/>
        </w:rPr>
        <w:t xml:space="preserve"> </w:t>
      </w:r>
      <w:r>
        <w:rPr>
          <w:b w:val="false"/>
          <w:bCs w:val="false"/>
          <w:color w:val="000000"/>
          <w:sz w:val="28"/>
          <w:szCs w:val="28"/>
          <w:lang w:eastAsia="ru-RU"/>
        </w:rPr>
        <w:t>муниципальной услуги</w:t>
      </w:r>
    </w:p>
    <w:p>
      <w:pPr>
        <w:pStyle w:val="Normal"/>
        <w:jc w:val="center"/>
        <w:rPr/>
      </w:pPr>
      <w:r>
        <w:rPr>
          <w:b w:val="false"/>
          <w:bCs w:val="false"/>
          <w:color w:val="000000"/>
          <w:sz w:val="28"/>
          <w:szCs w:val="28"/>
          <w:lang w:eastAsia="ru-RU"/>
        </w:rPr>
        <w:t>«</w:t>
      </w:r>
      <w:r>
        <w:rPr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Выдача разрешения на ввод объекта в эксплуатацию</w:t>
      </w:r>
      <w:r>
        <w:rPr>
          <w:b w:val="false"/>
          <w:bCs w:val="false"/>
          <w:color w:val="000000"/>
          <w:sz w:val="28"/>
          <w:szCs w:val="28"/>
        </w:rPr>
        <w:t>»</w:t>
      </w:r>
      <w:bookmarkEnd w:id="0"/>
      <w:bookmarkEnd w:id="1"/>
      <w:bookmarkEnd w:id="2"/>
    </w:p>
    <w:p>
      <w:pPr>
        <w:pStyle w:val="Normal"/>
        <w:ind w:firstLine="709" w:left="0" w:right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</w:r>
    </w:p>
    <w:p>
      <w:pPr>
        <w:pStyle w:val="Normal"/>
        <w:ind w:firstLine="709" w:left="0" w:right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ind w:firstLine="709"/>
        <w:jc w:val="both"/>
        <w:rPr>
          <w:color w:val="000000"/>
          <w:sz w:val="28"/>
          <w:szCs w:val="28"/>
          <w:lang w:val="en-US"/>
        </w:rPr>
      </w:pPr>
      <w:r>
        <w:rPr>
          <w:rFonts w:eastAsia="Times New Roman" w:cs="Times New Roman"/>
          <w:bCs/>
          <w:color w:val="000000"/>
          <w:sz w:val="28"/>
          <w:szCs w:val="28"/>
          <w:lang w:val="en-US" w:eastAsia="ru-RU"/>
        </w:rPr>
        <w:t>В целях оптимизации, повышения качества предоставления муниципальных услуг, в соответствии с Федеральным законом от 27.07.2010 № 210-ФЗ «Об организации предоставления государственных и муниципальных услуг», Постановление администрации города Бердска от 11.03.2026 № 845/65 «Об утверждении Порядка разработки и утверждения административных регламентов предоставления муниципальных услу»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color w:val="000000"/>
        </w:rPr>
      </w:pPr>
      <w:r>
        <w:rPr>
          <w:color w:val="000000"/>
          <w:sz w:val="28"/>
          <w:szCs w:val="28"/>
          <w:lang w:val="en-US"/>
        </w:rPr>
        <w:t>ПОСТАНОВЛЯЮ:</w:t>
      </w:r>
    </w:p>
    <w:p>
      <w:pPr>
        <w:pStyle w:val="Normal"/>
        <w:widowControl/>
        <w:numPr>
          <w:ilvl w:val="0"/>
          <w:numId w:val="0"/>
        </w:numPr>
        <w:overflowPunct w:val="false"/>
        <w:bidi w:val="0"/>
        <w:spacing w:lineRule="auto" w:line="240" w:before="0" w:after="0"/>
        <w:ind w:firstLine="680" w:left="0" w:right="0"/>
        <w:jc w:val="both"/>
        <w:rPr/>
      </w:pPr>
      <w:r>
        <w:rPr>
          <w:rFonts w:cs="Times New Roman"/>
          <w:color w:val="000000"/>
          <w:sz w:val="28"/>
          <w:szCs w:val="28"/>
        </w:rPr>
        <w:t xml:space="preserve">1. Внести в постановление администрации города Бердска от </w:t>
      </w:r>
      <w:r>
        <w:rPr>
          <w:rFonts w:eastAsia="Times New Roman" w:cs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05</w:t>
      </w:r>
      <w:r>
        <w:rPr>
          <w:rFonts w:cs="Times New Roman"/>
          <w:b w:val="false"/>
          <w:bCs w:val="false"/>
          <w:color w:val="000000"/>
          <w:sz w:val="28"/>
          <w:szCs w:val="28"/>
          <w:lang w:eastAsia="ru-RU"/>
        </w:rPr>
        <w:t>.0</w:t>
      </w:r>
      <w:r>
        <w:rPr>
          <w:rFonts w:eastAsia="Times New Roman" w:cs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6</w:t>
      </w:r>
      <w:r>
        <w:rPr>
          <w:rFonts w:cs="Times New Roman"/>
          <w:b w:val="false"/>
          <w:bCs w:val="false"/>
          <w:color w:val="000000"/>
          <w:sz w:val="28"/>
          <w:szCs w:val="28"/>
          <w:lang w:eastAsia="ru-RU"/>
        </w:rPr>
        <w:t>.202</w:t>
      </w:r>
      <w:r>
        <w:rPr>
          <w:rFonts w:eastAsia="Times New Roman" w:cs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6</w:t>
      </w:r>
      <w:r>
        <w:rPr>
          <w:rFonts w:cs="Times New Roman"/>
          <w:color w:val="000000"/>
          <w:sz w:val="28"/>
          <w:szCs w:val="28"/>
        </w:rPr>
        <w:t xml:space="preserve"> № </w:t>
      </w:r>
      <w:r>
        <w:rPr>
          <w:rFonts w:cs="Times New Roman"/>
          <w:b w:val="false"/>
          <w:bCs w:val="false"/>
          <w:color w:val="000000"/>
          <w:sz w:val="28"/>
          <w:szCs w:val="28"/>
          <w:lang w:eastAsia="ru-RU"/>
        </w:rPr>
        <w:t>1</w:t>
      </w:r>
      <w:r>
        <w:rPr>
          <w:rFonts w:eastAsia="Times New Roman" w:cs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969/65</w:t>
      </w:r>
      <w:r>
        <w:rPr>
          <w:rFonts w:cs="Times New Roman"/>
          <w:color w:val="000000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>
        <w:rPr>
          <w:rFonts w:cs="Times New Roman"/>
          <w:b w:val="false"/>
          <w:bCs w:val="false"/>
          <w:i w:val="false"/>
          <w:strike w:val="false"/>
          <w:dstrike w:val="false"/>
          <w:color w:val="000000"/>
          <w:sz w:val="28"/>
          <w:szCs w:val="28"/>
          <w:u w:val="none"/>
          <w:lang w:eastAsia="ru-RU"/>
        </w:rPr>
        <w:t>Выдача разрешения на ввод объекта в эксплуатацию</w:t>
      </w:r>
      <w:r>
        <w:rPr>
          <w:rFonts w:cs="Times New Roman"/>
          <w:color w:val="000000"/>
          <w:sz w:val="28"/>
          <w:szCs w:val="28"/>
        </w:rPr>
        <w:t xml:space="preserve">» изменения, </w:t>
      </w:r>
      <w:r>
        <w:rPr>
          <w:rFonts w:cs="Times New Roman"/>
          <w:color w:val="000000"/>
          <w:sz w:val="27"/>
          <w:szCs w:val="27"/>
          <w:lang w:val="en-US"/>
        </w:rPr>
        <w:t>изложи</w:t>
      </w:r>
      <w:r>
        <w:rPr>
          <w:rFonts w:eastAsia="Times New Roman" w:cs="Times New Roman"/>
          <w:color w:val="000000"/>
          <w:kern w:val="0"/>
          <w:sz w:val="27"/>
          <w:szCs w:val="27"/>
          <w:lang w:val="en-US" w:eastAsia="en-US" w:bidi="ar-SA"/>
        </w:rPr>
        <w:t>в</w:t>
      </w:r>
      <w:r>
        <w:rPr>
          <w:rFonts w:cs="Times New Roman"/>
          <w:color w:val="000000"/>
          <w:sz w:val="27"/>
          <w:szCs w:val="27"/>
          <w:lang w:val="en-US"/>
        </w:rPr>
        <w:t xml:space="preserve"> </w:t>
      </w:r>
      <w:r>
        <w:rPr>
          <w:rFonts w:cs="Times New Roman"/>
          <w:color w:val="000000"/>
          <w:sz w:val="28"/>
          <w:szCs w:val="28"/>
          <w:highlight w:val="white"/>
          <w:lang w:val="en-US"/>
        </w:rPr>
        <w:t>раздел</w:t>
      </w:r>
      <w:r>
        <w:rPr>
          <w:rFonts w:cs="Times New Roman"/>
          <w:b w:val="false"/>
          <w:bCs w:val="false"/>
          <w:color w:val="000000"/>
          <w:sz w:val="28"/>
          <w:szCs w:val="28"/>
          <w:highlight w:val="white"/>
          <w:lang w:val="en-US"/>
        </w:rPr>
        <w:t xml:space="preserve"> </w:t>
      </w:r>
      <w:r>
        <w:rPr>
          <w:rStyle w:val="Style21"/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highlight w:val="white"/>
          <w:lang w:val="en-US" w:eastAsia="ru-RU"/>
        </w:rPr>
        <w:t>III</w:t>
      </w:r>
      <w:r>
        <w:rPr>
          <w:rFonts w:cs="Times New Roman"/>
          <w:color w:val="000000"/>
          <w:sz w:val="28"/>
          <w:szCs w:val="28"/>
          <w:highlight w:val="white"/>
          <w:lang w:val="en-US"/>
        </w:rPr>
        <w:t xml:space="preserve"> </w:t>
      </w:r>
      <w:hyperlink w:anchor="P232" w:tgtFrame="Перечень">
        <w:r>
          <w:rPr>
            <w:rStyle w:val="ListLabel1"/>
            <w:rFonts w:cs="Times New Roman"/>
            <w:color w:val="000000"/>
            <w:sz w:val="28"/>
            <w:szCs w:val="28"/>
            <w:highlight w:val="white"/>
            <w:lang w:val="en-US"/>
          </w:rPr>
          <w:t>приложени</w:t>
        </w:r>
      </w:hyperlink>
      <w:r>
        <w:rPr>
          <w:rFonts w:cs="Times New Roman"/>
          <w:color w:val="000000"/>
          <w:sz w:val="28"/>
          <w:szCs w:val="28"/>
          <w:highlight w:val="white"/>
          <w:lang w:val="en-US"/>
        </w:rPr>
        <w:t>я к административному регламенту</w:t>
      </w:r>
      <w:r>
        <w:rPr>
          <w:rFonts w:cs="Times New Roman"/>
          <w:color w:val="000000"/>
          <w:sz w:val="27"/>
          <w:szCs w:val="27"/>
          <w:lang w:val="en-US"/>
        </w:rPr>
        <w:t xml:space="preserve"> в новой редакции согласно приложению.</w:t>
      </w:r>
    </w:p>
    <w:p>
      <w:pPr>
        <w:pStyle w:val="Normal"/>
        <w:widowControl/>
        <w:tabs>
          <w:tab w:val="clear" w:pos="720"/>
          <w:tab w:val="left" w:pos="1134" w:leader="none"/>
        </w:tabs>
        <w:bidi w:val="0"/>
        <w:spacing w:lineRule="auto" w:line="240" w:before="0" w:after="160"/>
        <w:ind w:firstLine="680" w:left="0" w:right="0"/>
        <w:contextualSpacing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val="en-US" w:eastAsia="en-US" w:bidi="ar-SA"/>
        </w:rPr>
        <w:t>2</w:t>
      </w:r>
      <w:r>
        <w:rPr>
          <w:color w:val="000000"/>
          <w:sz w:val="28"/>
          <w:szCs w:val="28"/>
          <w:lang w:val="en-US"/>
        </w:rPr>
        <w:t>. </w:t>
      </w:r>
      <w:bookmarkStart w:id="3" w:name="__DdeLink__34985_569655918"/>
      <w:r>
        <w:rPr>
          <w:color w:val="000000"/>
          <w:sz w:val="28"/>
          <w:szCs w:val="28"/>
          <w:lang w:val="en-US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сетевом издании «Вестник-Бердск» и разместить на официальном сайте администрации города Бердска</w:t>
      </w:r>
      <w:bookmarkEnd w:id="3"/>
      <w:r>
        <w:rPr>
          <w:color w:val="000000"/>
          <w:sz w:val="28"/>
          <w:szCs w:val="28"/>
          <w:lang w:val="en-US"/>
        </w:rPr>
        <w:t>.</w:t>
      </w:r>
    </w:p>
    <w:p>
      <w:pPr>
        <w:pStyle w:val="Normal"/>
        <w:widowControl/>
        <w:tabs>
          <w:tab w:val="clear" w:pos="720"/>
          <w:tab w:val="left" w:pos="1134" w:leader="none"/>
        </w:tabs>
        <w:bidi w:val="0"/>
        <w:spacing w:lineRule="auto" w:line="240" w:before="0" w:after="160"/>
        <w:ind w:firstLine="680" w:left="0" w:right="0"/>
        <w:contextualSpacing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val="en-US" w:eastAsia="en-US" w:bidi="ar-SA"/>
        </w:rPr>
        <w:t>3</w:t>
      </w:r>
      <w:r>
        <w:rPr>
          <w:color w:val="000000"/>
          <w:sz w:val="28"/>
          <w:szCs w:val="28"/>
          <w:lang w:val="en-US"/>
        </w:rPr>
        <w:t>. Настоящее постановление вступает в силу со дня его опубликования.</w:t>
      </w:r>
    </w:p>
    <w:p>
      <w:pPr>
        <w:pStyle w:val="Normal"/>
        <w:widowControl/>
        <w:tabs>
          <w:tab w:val="clear" w:pos="720"/>
          <w:tab w:val="left" w:pos="1134" w:leader="none"/>
        </w:tabs>
        <w:bidi w:val="0"/>
        <w:spacing w:lineRule="auto" w:line="240" w:before="0" w:after="160"/>
        <w:ind w:firstLine="680" w:left="0" w:right="0"/>
        <w:contextualSpacing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val="en-US" w:eastAsia="en-US" w:bidi="ar-SA"/>
        </w:rPr>
        <w:t>4</w:t>
      </w:r>
      <w:r>
        <w:rPr>
          <w:color w:val="000000"/>
          <w:sz w:val="28"/>
          <w:szCs w:val="28"/>
          <w:lang w:val="en-US"/>
        </w:rPr>
        <w:t xml:space="preserve">. Контроль по исполнению настоящего постановления возложить на заместителя главы администрации по строительству </w:t>
      </w:r>
      <w:r>
        <w:rPr>
          <w:rFonts w:eastAsia="Times New Roman" w:cs="Times New Roman"/>
          <w:color w:val="000000"/>
          <w:kern w:val="0"/>
          <w:sz w:val="28"/>
          <w:szCs w:val="28"/>
          <w:lang w:val="en-US" w:eastAsia="en-US" w:bidi="ar-SA"/>
        </w:rPr>
        <w:t>Строкова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color w:val="000000"/>
          <w:kern w:val="0"/>
          <w:sz w:val="28"/>
          <w:szCs w:val="28"/>
          <w:lang w:val="en-US" w:eastAsia="en-US" w:bidi="ar-SA"/>
        </w:rPr>
        <w:t>М</w:t>
      </w:r>
      <w:r>
        <w:rPr>
          <w:color w:val="000000"/>
          <w:sz w:val="28"/>
          <w:szCs w:val="28"/>
          <w:lang w:val="en-US"/>
        </w:rPr>
        <w:t>.</w:t>
      </w:r>
      <w:r>
        <w:rPr>
          <w:rFonts w:eastAsia="Times New Roman" w:cs="Times New Roman"/>
          <w:color w:val="000000"/>
          <w:kern w:val="0"/>
          <w:sz w:val="28"/>
          <w:szCs w:val="28"/>
          <w:lang w:val="en-US" w:eastAsia="en-US" w:bidi="ar-SA"/>
        </w:rPr>
        <w:t>Ю</w:t>
      </w:r>
      <w:r>
        <w:rPr>
          <w:color w:val="000000"/>
          <w:sz w:val="28"/>
          <w:szCs w:val="28"/>
          <w:lang w:val="en-US"/>
        </w:rPr>
        <w:t>.</w:t>
      </w:r>
    </w:p>
    <w:p>
      <w:pPr>
        <w:pStyle w:val="Normal"/>
        <w:keepNext w:val="true"/>
        <w:tabs>
          <w:tab w:val="clear" w:pos="720"/>
          <w:tab w:val="left" w:pos="1134" w:leader="none"/>
        </w:tabs>
        <w:spacing w:before="0" w:after="160"/>
        <w:ind w:hanging="0" w:left="0" w:right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hanging="0" w:left="0" w:right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города Бердска                                                                                  С.Ю. Лапицкий</w:t>
      </w:r>
    </w:p>
    <w:p>
      <w:pPr>
        <w:pStyle w:val="Normal"/>
        <w:keepNext w:val="true"/>
        <w:tabs>
          <w:tab w:val="clear" w:pos="720"/>
          <w:tab w:val="left" w:pos="1134" w:leader="none"/>
        </w:tabs>
        <w:spacing w:before="0" w:after="160"/>
        <w:ind w:firstLine="737" w:left="0" w:right="0"/>
        <w:contextualSpacing/>
        <w:jc w:val="center"/>
        <w:rPr>
          <w:sz w:val="31"/>
          <w:szCs w:val="27"/>
          <w:highlight w:val="white"/>
        </w:rPr>
      </w:pPr>
      <w:r>
        <w:rPr>
          <w:sz w:val="31"/>
          <w:szCs w:val="27"/>
          <w:highlight w:val="white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 w:left="0" w:right="0"/>
        <w:contextualSpacing/>
        <w:jc w:val="center"/>
        <w:rPr>
          <w:color w:val="000000"/>
          <w:sz w:val="31"/>
          <w:szCs w:val="27"/>
        </w:rPr>
      </w:pPr>
      <w:r>
        <w:rPr>
          <w:color w:val="000000"/>
          <w:sz w:val="31"/>
          <w:szCs w:val="27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 w:left="0" w:right="0"/>
        <w:contextualSpacing/>
        <w:jc w:val="center"/>
        <w:rPr>
          <w:color w:val="000000"/>
          <w:sz w:val="31"/>
          <w:szCs w:val="27"/>
        </w:rPr>
      </w:pPr>
      <w:r>
        <w:rPr>
          <w:color w:val="000000"/>
          <w:sz w:val="31"/>
          <w:szCs w:val="27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 w:left="0" w:right="0"/>
        <w:contextualSpacing/>
        <w:jc w:val="center"/>
        <w:rPr>
          <w:color w:val="000000"/>
          <w:sz w:val="31"/>
          <w:szCs w:val="27"/>
        </w:rPr>
      </w:pPr>
      <w:r>
        <w:rPr>
          <w:color w:val="000000"/>
          <w:sz w:val="31"/>
          <w:szCs w:val="27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 w:left="0" w:right="0"/>
        <w:contextualSpacing/>
        <w:jc w:val="center"/>
        <w:rPr>
          <w:color w:val="000000"/>
          <w:sz w:val="31"/>
          <w:szCs w:val="27"/>
        </w:rPr>
      </w:pPr>
      <w:r>
        <w:rPr>
          <w:color w:val="000000"/>
          <w:sz w:val="31"/>
          <w:szCs w:val="27"/>
        </w:rPr>
      </w:r>
    </w:p>
    <w:p>
      <w:pPr>
        <w:pStyle w:val="Normal"/>
        <w:tabs>
          <w:tab w:val="clear" w:pos="720"/>
          <w:tab w:val="left" w:pos="1134" w:leader="none"/>
        </w:tabs>
        <w:spacing w:before="0" w:after="160"/>
        <w:ind w:firstLine="737" w:left="0" w:right="0"/>
        <w:contextualSpacing/>
        <w:jc w:val="center"/>
        <w:rPr>
          <w:color w:val="000000"/>
          <w:sz w:val="31"/>
          <w:szCs w:val="27"/>
        </w:rPr>
      </w:pPr>
      <w:r>
        <w:rPr>
          <w:color w:val="000000"/>
          <w:sz w:val="31"/>
          <w:szCs w:val="27"/>
        </w:rPr>
      </w:r>
    </w:p>
    <w:p>
      <w:pPr>
        <w:pStyle w:val="Normal"/>
        <w:keepNext w:val="true"/>
        <w:widowControl/>
        <w:bidi w:val="0"/>
        <w:spacing w:lineRule="auto" w:line="240" w:before="0" w:after="0"/>
        <w:ind w:hanging="0" w:left="0" w:right="0"/>
        <w:jc w:val="both"/>
        <w:rPr>
          <w:color w:val="000000"/>
          <w:sz w:val="18"/>
          <w:szCs w:val="18"/>
          <w:lang w:val="en-US" w:eastAsia="ru-RU"/>
        </w:rPr>
      </w:pPr>
      <w:r>
        <w:rPr>
          <w:color w:val="000000"/>
          <w:sz w:val="18"/>
          <w:szCs w:val="18"/>
          <w:lang w:val="en-US" w:eastAsia="ru-RU"/>
        </w:rPr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color w:val="000000"/>
          <w:sz w:val="18"/>
          <w:szCs w:val="18"/>
          <w:lang w:val="en-US" w:eastAsia="ru-RU"/>
        </w:rPr>
      </w:pPr>
      <w:r>
        <w:rPr>
          <w:color w:val="000000"/>
          <w:sz w:val="18"/>
          <w:szCs w:val="18"/>
          <w:lang w:val="en-US" w:eastAsia="ru-RU"/>
        </w:rPr>
        <w:t>Т.А.Замулина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color w:val="000000"/>
          <w:sz w:val="18"/>
          <w:szCs w:val="18"/>
          <w:lang w:val="en-US" w:eastAsia="ru-RU"/>
        </w:rPr>
      </w:pPr>
      <w:r>
        <w:rPr>
          <w:color w:val="000000"/>
          <w:sz w:val="18"/>
          <w:szCs w:val="18"/>
          <w:lang w:val="en-US" w:eastAsia="ru-RU"/>
        </w:rPr>
        <w:t>20525</w:t>
      </w:r>
      <w:r>
        <w:br w:type="page"/>
      </w:r>
    </w:p>
    <w:p>
      <w:pPr>
        <w:pStyle w:val="Normal"/>
        <w:spacing w:before="0" w:after="0"/>
        <w:ind w:firstLine="709" w:left="0" w:right="0"/>
        <w:jc w:val="both"/>
        <w:rPr>
          <w:color w:val="000000"/>
          <w:sz w:val="28"/>
          <w:szCs w:val="28"/>
          <w:lang w:val="en-US" w:eastAsia="ru-RU"/>
        </w:rPr>
      </w:pPr>
      <w:r>
        <w:rPr>
          <w:color w:val="000000"/>
          <w:sz w:val="28"/>
          <w:szCs w:val="28"/>
          <w:lang w:val="en-US" w:eastAsia="ru-RU"/>
        </w:rPr>
      </w:r>
    </w:p>
    <w:p>
      <w:pPr>
        <w:pStyle w:val="Normal"/>
        <w:pageBreakBefore w:val="false"/>
        <w:spacing w:before="12" w:after="0"/>
        <w:ind w:hanging="0" w:left="5669" w:right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</w:t>
      </w:r>
    </w:p>
    <w:p>
      <w:pPr>
        <w:pStyle w:val="Normal"/>
        <w:spacing w:before="12" w:after="0"/>
        <w:ind w:hanging="0" w:left="5669" w:right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</w:t>
      </w:r>
    </w:p>
    <w:p>
      <w:pPr>
        <w:pStyle w:val="Normal"/>
        <w:spacing w:before="12" w:after="0"/>
        <w:ind w:hanging="0" w:left="5669" w:right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города Бердска</w:t>
      </w:r>
    </w:p>
    <w:p>
      <w:pPr>
        <w:pStyle w:val="Normal"/>
        <w:spacing w:before="12" w:after="0"/>
        <w:ind w:hanging="0" w:left="5669" w:right="0"/>
        <w:jc w:val="center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от _</w:t>
      </w:r>
      <w:r>
        <w:rPr>
          <w:color w:val="000000"/>
          <w:sz w:val="28"/>
          <w:szCs w:val="28"/>
          <w:lang w:val="en-US"/>
        </w:rPr>
        <w:t>30.07.2026</w:t>
      </w:r>
      <w:r>
        <w:rPr>
          <w:color w:val="000000"/>
          <w:sz w:val="28"/>
          <w:szCs w:val="28"/>
          <w:lang w:val="en-US"/>
        </w:rPr>
        <w:t xml:space="preserve"> № </w:t>
      </w:r>
      <w:r>
        <w:rPr>
          <w:color w:val="000000"/>
          <w:sz w:val="28"/>
          <w:szCs w:val="28"/>
          <w:lang w:val="en-US"/>
        </w:rPr>
        <w:t>2686/65</w:t>
      </w:r>
    </w:p>
    <w:p>
      <w:pPr>
        <w:pStyle w:val="Normal"/>
        <w:ind w:hanging="0" w:left="7371" w:right="0"/>
        <w:jc w:val="center"/>
        <w:rPr>
          <w:b/>
          <w:bCs/>
          <w:color w:val="000000"/>
          <w:sz w:val="28"/>
          <w:szCs w:val="28"/>
          <w:lang w:val="en-US" w:eastAsia="ru-RU"/>
        </w:rPr>
      </w:pPr>
      <w:r>
        <w:rPr>
          <w:b/>
          <w:bCs/>
          <w:color w:val="000000"/>
          <w:sz w:val="28"/>
          <w:szCs w:val="28"/>
          <w:lang w:val="en-US" w:eastAsia="ru-RU"/>
        </w:rPr>
      </w:r>
    </w:p>
    <w:p>
      <w:pPr>
        <w:pStyle w:val="Normal"/>
        <w:pageBreakBefore w:val="false"/>
        <w:widowControl/>
        <w:numPr>
          <w:ilvl w:val="0"/>
          <w:numId w:val="0"/>
        </w:numPr>
        <w:tabs>
          <w:tab w:val="clear" w:pos="720"/>
          <w:tab w:val="left" w:pos="284" w:leader="none"/>
          <w:tab w:val="left" w:pos="1134" w:leader="none"/>
        </w:tabs>
        <w:bidi w:val="0"/>
        <w:spacing w:lineRule="auto" w:line="240" w:before="160" w:after="0"/>
        <w:ind w:hanging="0" w:left="0" w:right="0"/>
        <w:jc w:val="center"/>
        <w:outlineLvl w:val="0"/>
        <w:rPr/>
      </w:pPr>
      <w:r>
        <w:rPr>
          <w:rStyle w:val="Style21"/>
          <w:b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ru-RU"/>
        </w:rPr>
        <w:t>«</w:t>
      </w:r>
      <w:bookmarkStart w:id="4" w:name="__DdeLink__2296_4005890856"/>
      <w:r>
        <w:rPr>
          <w:rStyle w:val="Style21"/>
          <w:b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ru-RU"/>
        </w:rPr>
        <w:t>III</w:t>
      </w:r>
      <w:bookmarkEnd w:id="4"/>
      <w:r>
        <w:rPr>
          <w:rStyle w:val="Style21"/>
          <w:b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ru-RU"/>
        </w:rPr>
        <w:t>. ИСЧЕРПЫВАЮЩИЙ ПЕРЕЧЕНЬ ДОКУМЕНТОВ, НЕОБХОДИМЫХ ДЛЯ ПРЕДОСТАВЛЕНИЯ УСЛУГИ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40" w:before="160" w:after="0"/>
        <w:ind w:hanging="0" w:left="6237" w:right="0"/>
        <w:jc w:val="center"/>
        <w:outlineLvl w:val="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</w:r>
    </w:p>
    <w:tbl>
      <w:tblPr>
        <w:tblW w:w="9795" w:type="dxa"/>
        <w:jc w:val="left"/>
        <w:tblInd w:w="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16"/>
        <w:gridCol w:w="1243"/>
        <w:gridCol w:w="3267"/>
        <w:gridCol w:w="1539"/>
        <w:gridCol w:w="1397"/>
        <w:gridCol w:w="1732"/>
      </w:tblGrid>
      <w:tr>
        <w:trPr/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Идентификатор категории (признака) заявителя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документа, необходимого для предоставления услуги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Способ подачи документа, необходимого для предоставления услуги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/>
              </w:rPr>
              <w:t>Примечание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Форма подачи документа, необходимого для предоставления услуги</w:t>
            </w:r>
          </w:p>
        </w:tc>
      </w:tr>
      <w:tr>
        <w:trPr/>
        <w:tc>
          <w:tcPr>
            <w:tcW w:w="97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которые заявитель должен представить самостоятельно</w:t>
            </w:r>
          </w:p>
        </w:tc>
      </w:tr>
      <w:tr>
        <w:trPr/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А-В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/>
            </w:pP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>заявлени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18"/>
                <w:szCs w:val="18"/>
                <w:u w:val="none"/>
                <w:lang w:val="ru-RU" w:eastAsia="en-US" w:bidi="ar-SA"/>
              </w:rPr>
              <w:t>е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 xml:space="preserve"> о выдаче разрешения на ввод объекта капитального строительства в эксплуатацию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 - И;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 - И;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 - И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 - О.</w:t>
            </w:r>
          </w:p>
          <w:p>
            <w:pPr>
              <w:pStyle w:val="ConsPlusNormal1"/>
              <w:tabs>
                <w:tab w:val="clear" w:pos="720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</w:r>
          </w:p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Arial" w:cs="Liberation Serif" w:ascii="Times New Roman" w:hAnsi="Times New Roman"/>
                <w:color w:val="000000"/>
                <w:kern w:val="0"/>
                <w:sz w:val="18"/>
                <w:szCs w:val="18"/>
                <w:lang w:val="ru-RU" w:eastAsia="ar-SA" w:bidi="ar-SA"/>
              </w:rPr>
              <w:t>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Г-Е</w:t>
            </w:r>
          </w:p>
        </w:tc>
        <w:tc>
          <w:tcPr>
            <w:tcW w:w="3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sz w:val="18"/>
                <w:szCs w:val="18"/>
              </w:rPr>
            </w:pPr>
            <w:bookmarkStart w:id="5" w:name="__DdeLink__11604_2582796200"/>
            <w:r>
              <w:rPr>
                <w:color w:val="000000"/>
                <w:sz w:val="18"/>
                <w:szCs w:val="18"/>
              </w:rPr>
              <w:t>заявление</w:t>
            </w:r>
            <w:bookmarkEnd w:id="5"/>
            <w:r>
              <w:rPr>
                <w:color w:val="000000"/>
                <w:sz w:val="18"/>
                <w:szCs w:val="18"/>
              </w:rPr>
              <w:t xml:space="preserve"> о исправлении опечаток и (или) ошибок</w:t>
            </w:r>
          </w:p>
        </w:tc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МФЦ.</w:t>
            </w: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 - И;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 - И;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 - И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 - О.</w:t>
            </w:r>
          </w:p>
        </w:tc>
      </w:tr>
      <w:tr>
        <w:trPr/>
        <w:tc>
          <w:tcPr>
            <w:tcW w:w="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Arial" w:cs="Liberation Serif" w:ascii="Times New Roman" w:hAnsi="Times New Roman"/>
                <w:color w:val="000000"/>
                <w:kern w:val="0"/>
                <w:sz w:val="20"/>
                <w:szCs w:val="20"/>
                <w:lang w:val="ru-RU" w:eastAsia="ar-SA" w:bidi="ar-SA"/>
              </w:rPr>
              <w:t>Ё-З</w:t>
            </w:r>
          </w:p>
        </w:tc>
        <w:tc>
          <w:tcPr>
            <w:tcW w:w="3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/>
              <w:tabs>
                <w:tab w:val="clear" w:pos="720"/>
              </w:tabs>
              <w:overflowPunct w:val="false"/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заявление о </w:t>
            </w:r>
            <w:bookmarkStart w:id="6" w:name="__DdeLink__5894_999810535"/>
            <w:r>
              <w:rPr>
                <w:color w:val="000000"/>
                <w:sz w:val="18"/>
                <w:szCs w:val="18"/>
              </w:rPr>
              <w:t>выдач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ru-RU" w:eastAsia="en-US" w:bidi="ar-SA"/>
              </w:rPr>
              <w:t>и</w:t>
            </w:r>
            <w:r>
              <w:rPr>
                <w:color w:val="000000"/>
                <w:sz w:val="18"/>
                <w:szCs w:val="18"/>
              </w:rPr>
              <w:t xml:space="preserve"> дубликата разрешения на ввод объекта в эксплуатацию</w:t>
            </w:r>
            <w:bookmarkEnd w:id="6"/>
          </w:p>
        </w:tc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МФЦ.</w:t>
            </w: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 - И;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 - И;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 - И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 - О.</w:t>
            </w:r>
          </w:p>
        </w:tc>
      </w:tr>
      <w:tr>
        <w:trPr/>
        <w:tc>
          <w:tcPr>
            <w:tcW w:w="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 w:bidi="ar-SA"/>
              </w:rPr>
              <w:t>4</w:t>
            </w: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/>
              </w:rPr>
              <w:t>.</w:t>
            </w:r>
          </w:p>
        </w:tc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А-Е</w:t>
            </w:r>
          </w:p>
        </w:tc>
        <w:tc>
          <w:tcPr>
            <w:tcW w:w="3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both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документы, удостоверяющие личность заявителя (один из документов по выбору):</w:t>
            </w:r>
          </w:p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both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 паспорт, удостоверяющий личность гражданина Российской Федерации;</w:t>
            </w:r>
          </w:p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both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 иной документ, удостоверяющий личность гражданина Российской Федерации в соответствии с законодательством Российской Федерации;</w:t>
            </w:r>
          </w:p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both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 паспорт иностранного гражданина.</w:t>
            </w:r>
          </w:p>
        </w:tc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МФЦ.</w:t>
            </w: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both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один из документов по выбору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 - И;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 - И;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 - И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 - О.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Arial" w:cs="Liberation Serif" w:ascii="Times New Roman" w:hAnsi="Times New Roman"/>
                <w:color w:val="000000"/>
                <w:kern w:val="0"/>
                <w:sz w:val="18"/>
                <w:szCs w:val="18"/>
                <w:lang w:val="ru-RU" w:eastAsia="ar-SA" w:bidi="ar-SA"/>
              </w:rPr>
              <w:t>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А-Е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перевод на русский язык документов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both"/>
              <w:rPr/>
            </w:pP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/>
              </w:rPr>
              <w:t xml:space="preserve">если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документ</w:t>
            </w: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en-US" w:eastAsia="hi-IN"/>
              </w:rPr>
              <w:t>ы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составленны на иностранном языке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 - О или К(н);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ЕПГУ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ГИСОГД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 - 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 - О или К(н).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</w:r>
          </w:p>
        </w:tc>
      </w:tr>
      <w:tr>
        <w:trPr/>
        <w:tc>
          <w:tcPr>
            <w:tcW w:w="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 w:bidi="ar-SA"/>
              </w:rPr>
              <w:t>6</w:t>
            </w: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/>
              </w:rPr>
              <w:t>.</w:t>
            </w:r>
          </w:p>
        </w:tc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В, Е</w:t>
            </w:r>
          </w:p>
        </w:tc>
        <w:tc>
          <w:tcPr>
            <w:tcW w:w="3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both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доверенность, оформленная в соответствии с требованиями законодательства Российской Федерации</w:t>
            </w:r>
          </w:p>
        </w:tc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МФЦ.</w:t>
            </w: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 - О или К(н);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ЕПГУ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ГИСОГД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 - 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 - О или К(н).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</w:r>
          </w:p>
        </w:tc>
      </w:tr>
      <w:tr>
        <w:trPr/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А-В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>правоустанавливающие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</w:t>
            </w:r>
          </w:p>
          <w:p>
            <w:pPr>
              <w:pStyle w:val="Normal"/>
              <w:ind w:hanging="0"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ЕПГУ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ГИСОГД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 - 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b w:val="false"/>
                <w:color w:val="000000"/>
                <w:sz w:val="18"/>
                <w:szCs w:val="18"/>
                <w:lang w:val="en-US"/>
              </w:rPr>
              <w:t>- в МФЦ - О.</w:t>
            </w:r>
          </w:p>
        </w:tc>
      </w:tr>
      <w:tr>
        <w:trPr/>
        <w:tc>
          <w:tcPr>
            <w:tcW w:w="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А-В</w:t>
            </w:r>
          </w:p>
        </w:tc>
        <w:tc>
          <w:tcPr>
            <w:tcW w:w="3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>
                <w:sz w:val="18"/>
                <w:szCs w:val="18"/>
              </w:rPr>
            </w:pP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>реквизиты записи в реестре разрешений на строительство</w:t>
            </w:r>
          </w:p>
        </w:tc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МФЦ.</w:t>
            </w: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ЕПГУ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ГИСОГД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 - 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 - О.</w:t>
            </w:r>
          </w:p>
        </w:tc>
      </w:tr>
      <w:tr>
        <w:trPr/>
        <w:tc>
          <w:tcPr>
            <w:tcW w:w="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 w:bidi="ar-SA"/>
              </w:rPr>
              <w:t>9</w:t>
            </w: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/>
              </w:rPr>
              <w:t>.</w:t>
            </w:r>
          </w:p>
        </w:tc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/>
              </w:rPr>
              <w:t>А-В</w:t>
            </w:r>
          </w:p>
        </w:tc>
        <w:tc>
          <w:tcPr>
            <w:tcW w:w="3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  <w:p>
            <w:pPr>
              <w:pStyle w:val="Normal"/>
              <w:ind w:hanging="0" w:left="0"/>
              <w:jc w:val="both"/>
              <w:rPr>
                <w:b w:val="false"/>
                <w:i w:val="false"/>
                <w:i w:val="false"/>
                <w:strike w:val="false"/>
                <w:dstrike w:val="false"/>
                <w:color w:val="000000"/>
                <w:u w:val="none"/>
              </w:rPr>
            </w:pPr>
            <w:r>
              <w:rPr>
                <w:b w:val="false"/>
                <w:i w:val="false"/>
                <w:strike w:val="false"/>
                <w:dstrike w:val="false"/>
                <w:color w:val="000000"/>
                <w:u w:val="none"/>
              </w:rPr>
            </w:r>
          </w:p>
        </w:tc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МФЦ.</w:t>
            </w: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>-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ЕПГУ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ГИСОГД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 - 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 - О.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</w:r>
          </w:p>
        </w:tc>
      </w:tr>
      <w:tr>
        <w:trPr/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Arial" w:cs="Liberation Serif" w:ascii="Times New Roman" w:hAnsi="Times New Roman"/>
                <w:color w:val="000000"/>
                <w:kern w:val="0"/>
                <w:sz w:val="18"/>
                <w:szCs w:val="18"/>
                <w:lang w:val="ru-RU" w:eastAsia="ar-SA" w:bidi="ar-SA"/>
              </w:rPr>
              <w:t>10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/>
              </w:rPr>
              <w:t>А-В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/>
            </w:pP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center"/>
              <w:rPr/>
            </w:pPr>
            <w:r>
              <w:rPr>
                <w:b w:val="false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ЕПГУ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ГИСОГД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 - 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 - О.</w:t>
            </w:r>
          </w:p>
        </w:tc>
      </w:tr>
      <w:tr>
        <w:trPr/>
        <w:tc>
          <w:tcPr>
            <w:tcW w:w="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А-В</w:t>
            </w:r>
          </w:p>
        </w:tc>
        <w:tc>
          <w:tcPr>
            <w:tcW w:w="3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>
                <w:color w:val="000000"/>
              </w:rPr>
            </w:pP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 xml:space="preserve">реквизиты заключения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18"/>
                <w:szCs w:val="18"/>
                <w:u w:val="none"/>
                <w:lang w:val="ru-RU" w:eastAsia="en-US" w:bidi="ar-SA"/>
              </w:rPr>
              <w:t>ГРК РФ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 xml:space="preserve">) о соответствии построенного, реконструированного объекта капитального строительства указанным в пункте 1 части 5 статьи 49 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18"/>
                <w:szCs w:val="18"/>
                <w:u w:val="none"/>
                <w:lang w:val="ru-RU" w:eastAsia="en-US" w:bidi="ar-SA"/>
              </w:rPr>
              <w:t>ГРК РФ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 xml:space="preserve"> требованиям проектной документации (в том числе с учетом изменений, внесенных в рабочую документацию и являющихся в соответствии с частью 1.3 статьи 52 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18"/>
                <w:szCs w:val="18"/>
                <w:u w:val="none"/>
                <w:lang w:val="ru-RU" w:eastAsia="en-US" w:bidi="ar-SA"/>
              </w:rPr>
              <w:t>ГРК РФ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 xml:space="preserve"> частью такой проектной документации), реквизиты заключения уполномоченного на осуществление федерального государственного экологического контроля (надзора) федерального органа исполнительной власти (далее - орган федерального государственного экологического контроля (надзора)), выдаваемого в случаях, предусмотренных частью 5 статьи 54 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18"/>
                <w:szCs w:val="18"/>
                <w:u w:val="none"/>
                <w:lang w:val="ru-RU" w:eastAsia="en-US" w:bidi="ar-SA"/>
              </w:rPr>
              <w:t>ГРК РФ</w:t>
            </w:r>
          </w:p>
        </w:tc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МФЦ.</w:t>
            </w: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>-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ЕПГУ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ГИСОГД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 - 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b w:val="false"/>
                <w:color w:val="000000"/>
                <w:sz w:val="18"/>
                <w:szCs w:val="18"/>
                <w:lang w:val="en-US"/>
              </w:rPr>
              <w:t>- в МФЦ - О.</w:t>
            </w:r>
          </w:p>
        </w:tc>
      </w:tr>
      <w:tr>
        <w:trPr/>
        <w:tc>
          <w:tcPr>
            <w:tcW w:w="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А-В</w:t>
            </w:r>
          </w:p>
        </w:tc>
        <w:tc>
          <w:tcPr>
            <w:tcW w:w="3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>реквизиты акта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</w:t>
            </w:r>
          </w:p>
        </w:tc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МФЦ.</w:t>
            </w: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ЕПГУ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ГИСОГД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 - 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 - О.</w:t>
            </w:r>
          </w:p>
        </w:tc>
      </w:tr>
      <w:tr>
        <w:trPr/>
        <w:tc>
          <w:tcPr>
            <w:tcW w:w="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Arial" w:cs="Liberation Serif" w:ascii="Times New Roman" w:hAnsi="Times New Roman"/>
                <w:color w:val="000000"/>
                <w:kern w:val="0"/>
                <w:sz w:val="18"/>
                <w:szCs w:val="18"/>
                <w:lang w:val="ru-RU" w:eastAsia="ar-SA" w:bidi="ar-SA"/>
              </w:rPr>
              <w:t>13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/>
              </w:rPr>
              <w:t>А-В</w:t>
            </w:r>
          </w:p>
        </w:tc>
        <w:tc>
          <w:tcPr>
            <w:tcW w:w="3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>технический план объекта капитального строительства, подготовленный в соответствии с Федеральным законом от 13 июля 2015 года № 218-ФЗ «О государственной регистрации недвижимости», за исключением ввода в эксплуатацию объекта капитального строительства, в отношении которого в соответствии с Федеральным законом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регистрация прав не осуществляются</w:t>
            </w:r>
          </w:p>
        </w:tc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МФЦ.</w:t>
            </w: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center"/>
              <w:rPr>
                <w:color w:val="000000"/>
              </w:rPr>
            </w:pP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>-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ЕПГУ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ГИСОГД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 - 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 - О.</w:t>
            </w:r>
          </w:p>
        </w:tc>
      </w:tr>
      <w:tr>
        <w:trPr/>
        <w:tc>
          <w:tcPr>
            <w:tcW w:w="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 w:bidi="ar-SA"/>
              </w:rPr>
              <w:t>14</w:t>
            </w: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/>
              </w:rPr>
              <w:t>.</w:t>
            </w:r>
          </w:p>
        </w:tc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/>
              </w:rPr>
              <w:t>А-В</w:t>
            </w:r>
          </w:p>
        </w:tc>
        <w:tc>
          <w:tcPr>
            <w:tcW w:w="3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>подтв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>ерждение соответствия условиям застройки, предусмотренным статьей 10 Федерального закона от 27 декабря 2019 года № 468-ФЗ «О виноградарстве и виноделии в Российской Федерации», в случае, если строительство осуществляется на земельных участках из земель сельскохозяйств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>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 или ином законном основании винодельческим хозяйствам или виноградарским хозяйствам</w:t>
            </w:r>
          </w:p>
        </w:tc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МФЦ.</w:t>
            </w: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>-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ЕПГУ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ГИСОГД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 - 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 - О.</w:t>
            </w:r>
          </w:p>
        </w:tc>
      </w:tr>
      <w:tr>
        <w:trPr>
          <w:trHeight w:val="753" w:hRule="atLeast"/>
        </w:trPr>
        <w:tc>
          <w:tcPr>
            <w:tcW w:w="97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>
        <w:trPr/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/>
              </w:rPr>
              <w:t>1</w:t>
            </w: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 w:bidi="ar-SA"/>
              </w:rPr>
              <w:t>5</w:t>
            </w: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/>
              </w:rPr>
              <w:t>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Б, Д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both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выписка из ЕГРЮЛ</w:t>
            </w:r>
            <w:r>
              <w:rPr>
                <w:rFonts w:ascii="Times New Roman" w:hAnsi="Times New Roman"/>
                <w:b w:val="false"/>
                <w:color w:val="000000"/>
                <w:sz w:val="18"/>
                <w:szCs w:val="18"/>
              </w:rPr>
              <w:t>, ЕГРИП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ЕПГУ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ГИСОГД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 - 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 - О.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/>
              </w:rPr>
              <w:t>1</w:t>
            </w: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 w:bidi="ar-SA"/>
              </w:rPr>
              <w:t>6</w:t>
            </w: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/>
              </w:rPr>
              <w:t>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А-В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>правоустанавливающие документы на 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 установлении публичного сервитута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ЕПГУ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ГИСОГД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 - 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b w:val="false"/>
                <w:color w:val="000000"/>
                <w:sz w:val="18"/>
                <w:szCs w:val="18"/>
                <w:lang w:val="en-US"/>
              </w:rPr>
              <w:t>- в МФЦ - О.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/>
              </w:rPr>
              <w:t>1</w:t>
            </w: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 w:bidi="ar-SA"/>
              </w:rPr>
              <w:t>7</w:t>
            </w: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/>
              </w:rPr>
              <w:t>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А-В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/>
            </w:pP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>разрешение на строительство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ЕПГУ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ГИСОГД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 - 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 - О.</w:t>
            </w:r>
          </w:p>
        </w:tc>
      </w:tr>
      <w:tr>
        <w:trPr/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/>
              </w:rPr>
              <w:t>1</w:t>
            </w: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 w:bidi="ar-SA"/>
              </w:rPr>
              <w:t>8</w:t>
            </w:r>
            <w:r>
              <w:rPr>
                <w:rFonts w:eastAsia="Calibri" w:cs="Liberation Serif" w:ascii="Times New Roman" w:hAnsi="Times New Roman"/>
                <w:b w:val="false"/>
                <w:i w:val="false"/>
                <w:strike w:val="false"/>
                <w:dstrike w:val="false"/>
                <w:color w:val="000000"/>
                <w:kern w:val="2"/>
                <w:sz w:val="18"/>
                <w:szCs w:val="18"/>
                <w:lang w:val="ru-RU" w:eastAsia="hi-IN"/>
              </w:rPr>
              <w:t>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hyperlink r:id="rId2">
              <w:r>
                <w:rPr>
                  <w:rStyle w:val="ListLabel2"/>
                  <w:rFonts w:ascii="Times New Roman" w:hAnsi="Times New Roman"/>
                  <w:color w:val="000000"/>
                  <w:sz w:val="18"/>
                  <w:szCs w:val="18"/>
                </w:rPr>
                <w:t>А-В</w:t>
              </w:r>
            </w:hyperlink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/>
            </w:pP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>заключение органа государственного строительного надзора (в случае, если предусмотрено осуществление государственного строительного н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 xml:space="preserve">адзора в соответствии с частью 1 статьи 54 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18"/>
                <w:szCs w:val="18"/>
                <w:u w:val="none"/>
                <w:lang w:val="ru-RU" w:eastAsia="en-US" w:bidi="ar-SA"/>
              </w:rPr>
              <w:t>ГРК РФ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 xml:space="preserve">) о соответствии построенного, реконструированного объекта капитального строительства указанным в пункте 1 части 5 статьи 49 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18"/>
                <w:szCs w:val="18"/>
                <w:u w:val="none"/>
                <w:lang w:val="ru-RU" w:eastAsia="en-US" w:bidi="ar-SA"/>
              </w:rPr>
              <w:t>ГРК РФ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 xml:space="preserve"> требованиям проектной документации (в том числе с учетом изменений, внесенных в рабочую документацию и являющихся в соответствии с частью 1.3 статьи 52 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18"/>
                <w:szCs w:val="18"/>
                <w:u w:val="none"/>
                <w:lang w:val="ru-RU" w:eastAsia="en-US" w:bidi="ar-SA"/>
              </w:rPr>
              <w:t>ГРК РФ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 xml:space="preserve"> частью такой проектной документации), заключение органа федерального государственного экологического контроля (надзора), выдаваемое в случаях, предусмотренных частью 5 статьи 54  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kern w:val="0"/>
                <w:sz w:val="18"/>
                <w:szCs w:val="18"/>
                <w:u w:val="none"/>
                <w:lang w:val="ru-RU" w:eastAsia="en-US" w:bidi="ar-SA"/>
              </w:rPr>
              <w:t>ГРК РФ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ЕПГУ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ГИСОГД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 - 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b w:val="false"/>
                <w:color w:val="000000"/>
                <w:sz w:val="18"/>
                <w:szCs w:val="18"/>
                <w:lang w:val="en-US"/>
              </w:rPr>
              <w:t>- в МФЦ - О.</w:t>
            </w:r>
          </w:p>
        </w:tc>
      </w:tr>
      <w:tr>
        <w:trPr/>
        <w:tc>
          <w:tcPr>
            <w:tcW w:w="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>
              <w:rPr>
                <w:rFonts w:eastAsia="Arial" w:cs="Liberation Serif" w:ascii="Times New Roman" w:hAnsi="Times New Roman"/>
                <w:color w:val="000000"/>
                <w:kern w:val="0"/>
                <w:sz w:val="18"/>
                <w:szCs w:val="18"/>
                <w:lang w:val="ru-RU" w:eastAsia="ar-SA" w:bidi="ar-SA"/>
              </w:rPr>
              <w:t>9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tabs>
                <w:tab w:val="clear" w:pos="720"/>
              </w:tabs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А-В</w:t>
            </w:r>
          </w:p>
        </w:tc>
        <w:tc>
          <w:tcPr>
            <w:tcW w:w="3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hanging="0"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>акт приемки выполненных работ по сохранению объекта культурного наследия, утвержденный соответствующим о</w:t>
            </w:r>
            <w:r>
              <w:rPr>
                <w:b w:val="false"/>
                <w:i w:val="false"/>
                <w:strike w:val="false"/>
                <w:dstrike w:val="false"/>
                <w:color w:val="000000"/>
                <w:sz w:val="18"/>
                <w:szCs w:val="18"/>
                <w:u w:val="none"/>
              </w:rPr>
              <w:t>рганом охраны объектов культурного наследия, определенным Федеральным законом от 25 июня 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</w:t>
            </w:r>
            <w:r>
              <w:rPr>
                <w:b w:val="false"/>
                <w:i w:val="false"/>
                <w:strike w:val="false"/>
                <w:dstrike w:val="false"/>
                <w:sz w:val="18"/>
                <w:szCs w:val="18"/>
                <w:u w:val="none"/>
              </w:rPr>
              <w:t>енного использования</w:t>
            </w:r>
          </w:p>
        </w:tc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ЕПГУ;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посредством ГИСОГД;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МФЦ.</w:t>
            </w: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Орган местного самоуправления - О;</w:t>
            </w:r>
          </w:p>
          <w:p>
            <w:pPr>
              <w:pStyle w:val="Normal"/>
              <w:widowControl/>
              <w:tabs>
                <w:tab w:val="clear" w:pos="720"/>
                <w:tab w:val="left" w:pos="1276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ЕПГУ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ГИСОГД -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widowControl/>
              <w:tabs>
                <w:tab w:val="clear" w:pos="720"/>
                <w:tab w:val="left" w:pos="1021" w:leader="none"/>
              </w:tabs>
              <w:suppressAutoHyphens w:val="true"/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- посредством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ЕИСЖС - Э</w:t>
            </w:r>
            <w:r>
              <w:rPr>
                <w:color w:val="000000"/>
                <w:sz w:val="18"/>
                <w:szCs w:val="18"/>
                <w:lang w:val="en-US"/>
              </w:rPr>
              <w:t>;</w:t>
            </w:r>
          </w:p>
          <w:p>
            <w:pPr>
              <w:pStyle w:val="Normal"/>
              <w:tabs>
                <w:tab w:val="clear" w:pos="720"/>
                <w:tab w:val="left" w:pos="1021" w:leader="none"/>
              </w:tabs>
              <w:bidi w:val="0"/>
              <w:spacing w:lineRule="auto" w:line="240" w:before="0" w:after="16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18"/>
                <w:szCs w:val="18"/>
                <w:lang w:val="en-US"/>
              </w:rPr>
              <w:t>- в МФЦ - О.</w:t>
            </w:r>
          </w:p>
        </w:tc>
      </w:tr>
    </w:tbl>
    <w:p>
      <w:pPr>
        <w:pStyle w:val="Normal"/>
        <w:pageBreakBefore w:val="false"/>
        <w:widowControl w:val="false"/>
        <w:tabs>
          <w:tab w:val="clear" w:pos="720"/>
          <w:tab w:val="left" w:pos="993" w:leader="none"/>
          <w:tab w:val="left" w:pos="1080" w:leader="none"/>
        </w:tabs>
        <w:spacing w:lineRule="exact" w:line="317" w:before="0" w:after="0"/>
        <w:jc w:val="center"/>
        <w:rPr/>
      </w:pPr>
      <w:r>
        <w:rPr>
          <w:rFonts w:eastAsia="Times New Roman" w:cs="Times New Roman"/>
          <w:color w:val="000000"/>
          <w:sz w:val="28"/>
          <w:szCs w:val="28"/>
          <w:lang w:eastAsia="ru-RU" w:bidi="ru-RU"/>
        </w:rPr>
        <w:t>__________________</w:t>
      </w:r>
      <w:r>
        <w:rPr>
          <w:rFonts w:eastAsia="Times New Roman" w:cs="Times New Roman"/>
          <w:color w:val="000000"/>
          <w:sz w:val="28"/>
          <w:szCs w:val="28"/>
          <w:lang w:eastAsia="ru-RU" w:bidi="ru-RU"/>
        </w:rPr>
        <w:t>».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3965" w:leader="none"/>
        </w:tabs>
        <w:bidi w:val="0"/>
        <w:spacing w:lineRule="auto" w:line="240" w:before="160" w:after="0"/>
        <w:ind w:hanging="0" w:left="0" w:right="0"/>
        <w:jc w:val="center"/>
        <w:outlineLvl w:val="0"/>
        <w:rPr/>
      </w:pPr>
      <w:r>
        <w:rPr>
          <w:rFonts w:eastAsia="Times New Roman" w:cs="Times New Roman"/>
          <w:b w:val="false"/>
          <w:bCs w:val="false"/>
          <w:color w:val="000000"/>
          <w:kern w:val="0"/>
          <w:sz w:val="18"/>
          <w:szCs w:val="18"/>
          <w:lang w:val="en-US" w:eastAsia="ru-RU" w:bidi="ar-SA"/>
        </w:rPr>
        <w:t>_______________</w:t>
      </w:r>
      <w:r>
        <w:rPr>
          <w:rFonts w:eastAsia="Times New Roman" w:cs="Times New Roman"/>
          <w:b w:val="false"/>
          <w:bCs w:val="false"/>
          <w:color w:val="000000"/>
          <w:kern w:val="0"/>
          <w:sz w:val="18"/>
          <w:szCs w:val="18"/>
          <w:lang w:val="en-US" w:eastAsia="ru-RU" w:bidi="ar-SA"/>
        </w:rPr>
        <w:t>_______________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134" w:right="567" w:gutter="0" w:header="709" w:top="766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Courier New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2"/>
      <w:lang w:val="ru-RU" w:eastAsia="en-US" w:bidi="ar-SA"/>
    </w:rPr>
  </w:style>
  <w:style w:type="paragraph" w:styleId="Heading1">
    <w:name w:val="Heading 1"/>
    <w:qFormat/>
    <w:pPr>
      <w:keepNext w:val="true"/>
      <w:keepLines/>
      <w:widowControl/>
      <w:overflowPunct w:val="false"/>
      <w:bidi w:val="0"/>
      <w:spacing w:lineRule="auto" w:line="259" w:before="480" w:after="0"/>
      <w:jc w:val="left"/>
      <w:outlineLvl w:val="0"/>
    </w:pPr>
    <w:rPr>
      <w:rFonts w:ascii="Calibri Light" w:hAnsi="Calibri Light" w:eastAsia="Calibri" w:cs="Tahoma"/>
      <w:b/>
      <w:bCs/>
      <w:color w:val="365F91"/>
      <w:kern w:val="0"/>
      <w:sz w:val="28"/>
      <w:szCs w:val="28"/>
      <w:lang w:val="ru-RU" w:eastAsia="en-US" w:bidi="ar-SA"/>
    </w:rPr>
  </w:style>
  <w:style w:type="paragraph" w:styleId="Heading2">
    <w:name w:val="Heading 2"/>
    <w:qFormat/>
    <w:pPr>
      <w:keepNext w:val="true"/>
      <w:keepLines/>
      <w:widowControl/>
      <w:overflowPunct w:val="false"/>
      <w:bidi w:val="0"/>
      <w:spacing w:lineRule="auto" w:line="259" w:before="200" w:after="0"/>
      <w:jc w:val="left"/>
      <w:outlineLvl w:val="1"/>
    </w:pPr>
    <w:rPr>
      <w:rFonts w:ascii="Calibri Light" w:hAnsi="Calibri Light" w:eastAsia="Calibri" w:cs="Tahoma"/>
      <w:b/>
      <w:bCs/>
      <w:color w:val="4F81BD"/>
      <w:kern w:val="0"/>
      <w:sz w:val="26"/>
      <w:szCs w:val="26"/>
      <w:lang w:val="ru-RU" w:eastAsia="en-US" w:bidi="ar-SA"/>
    </w:rPr>
  </w:style>
  <w:style w:type="paragraph" w:styleId="Heading3">
    <w:name w:val="Heading 3"/>
    <w:qFormat/>
    <w:pPr>
      <w:keepNext w:val="true"/>
      <w:keepLines/>
      <w:widowControl/>
      <w:overflowPunct w:val="false"/>
      <w:bidi w:val="0"/>
      <w:spacing w:lineRule="auto" w:line="259" w:before="200" w:after="0"/>
      <w:jc w:val="left"/>
      <w:outlineLvl w:val="2"/>
    </w:pPr>
    <w:rPr>
      <w:rFonts w:ascii="Calibri Light" w:hAnsi="Calibri Light" w:eastAsia="Calibri" w:cs="Tahoma"/>
      <w:b/>
      <w:bCs/>
      <w:color w:val="4F81BD"/>
      <w:kern w:val="0"/>
      <w:sz w:val="20"/>
      <w:szCs w:val="22"/>
      <w:lang w:val="ru-RU" w:eastAsia="en-US" w:bidi="ar-SA"/>
    </w:rPr>
  </w:style>
  <w:style w:type="paragraph" w:styleId="Heading4">
    <w:name w:val="Heading 4"/>
    <w:qFormat/>
    <w:pPr>
      <w:keepNext w:val="true"/>
      <w:keepLines/>
      <w:widowControl/>
      <w:overflowPunct w:val="false"/>
      <w:bidi w:val="0"/>
      <w:spacing w:lineRule="auto" w:line="259" w:before="200" w:after="0"/>
      <w:jc w:val="left"/>
      <w:outlineLvl w:val="3"/>
    </w:pPr>
    <w:rPr>
      <w:rFonts w:ascii="Calibri Light" w:hAnsi="Calibri Light" w:eastAsia="Calibri" w:cs="Tahoma"/>
      <w:b/>
      <w:bCs/>
      <w:i/>
      <w:iCs/>
      <w:color w:val="4F81BD"/>
      <w:kern w:val="0"/>
      <w:sz w:val="20"/>
      <w:szCs w:val="22"/>
      <w:lang w:val="ru-RU" w:eastAsia="en-US" w:bidi="ar-SA"/>
    </w:rPr>
  </w:style>
  <w:style w:type="paragraph" w:styleId="Heading5">
    <w:name w:val="Heading 5"/>
    <w:qFormat/>
    <w:pPr>
      <w:keepNext w:val="true"/>
      <w:keepLines/>
      <w:widowControl/>
      <w:overflowPunct w:val="false"/>
      <w:bidi w:val="0"/>
      <w:spacing w:lineRule="auto" w:line="259" w:before="200" w:after="0"/>
      <w:jc w:val="left"/>
      <w:outlineLvl w:val="4"/>
    </w:pPr>
    <w:rPr>
      <w:rFonts w:ascii="Calibri Light" w:hAnsi="Calibri Light" w:eastAsia="Calibri" w:cs="Tahoma"/>
      <w:color w:val="243F60"/>
      <w:kern w:val="0"/>
      <w:sz w:val="20"/>
      <w:szCs w:val="22"/>
      <w:lang w:val="ru-RU" w:eastAsia="en-US" w:bidi="ar-SA"/>
    </w:rPr>
  </w:style>
  <w:style w:type="paragraph" w:styleId="Heading6">
    <w:name w:val="Heading 6"/>
    <w:qFormat/>
    <w:pPr>
      <w:keepNext w:val="true"/>
      <w:keepLines/>
      <w:widowControl/>
      <w:overflowPunct w:val="false"/>
      <w:bidi w:val="0"/>
      <w:spacing w:lineRule="auto" w:line="259" w:before="200" w:after="0"/>
      <w:jc w:val="left"/>
      <w:outlineLvl w:val="5"/>
    </w:pPr>
    <w:rPr>
      <w:rFonts w:ascii="Calibri Light" w:hAnsi="Calibri Light" w:eastAsia="Calibri" w:cs="Tahoma"/>
      <w:i/>
      <w:iCs/>
      <w:color w:val="243F60"/>
      <w:kern w:val="0"/>
      <w:sz w:val="20"/>
      <w:szCs w:val="22"/>
      <w:lang w:val="ru-RU" w:eastAsia="en-US" w:bidi="ar-SA"/>
    </w:rPr>
  </w:style>
  <w:style w:type="character" w:styleId="DefaultParagraphFont">
    <w:name w:val="Default Paragraph Font"/>
    <w:qFormat/>
    <w:rPr/>
  </w:style>
  <w:style w:type="character" w:styleId="annotationreference">
    <w:name w:val="annotation reference"/>
    <w:qFormat/>
    <w:rPr>
      <w:sz w:val="16"/>
      <w:szCs w:val="16"/>
    </w:rPr>
  </w:style>
  <w:style w:type="character" w:styleId="Style8">
    <w:name w:val="Текст примечания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9">
    <w:name w:val="Текст выноски Знак"/>
    <w:basedOn w:val="DefaultParagraphFont"/>
    <w:qFormat/>
    <w:rPr>
      <w:rFonts w:ascii="Segoe UI" w:hAnsi="Segoe UI" w:eastAsia="Times New Roman" w:cs="Segoe UI"/>
      <w:sz w:val="18"/>
      <w:szCs w:val="18"/>
    </w:rPr>
  </w:style>
  <w:style w:type="character" w:styleId="Style10">
    <w:name w:val="Тема примечания Знак"/>
    <w:basedOn w:val="Style8"/>
    <w:qFormat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Style11">
    <w:name w:val="Верхний колонтитул Знак"/>
    <w:basedOn w:val="DefaultParagraphFont"/>
    <w:qFormat/>
    <w:rPr>
      <w:rFonts w:ascii="Times New Roman" w:hAnsi="Times New Roman" w:eastAsia="Times New Roman" w:cs="Times New Roman"/>
      <w:sz w:val="20"/>
    </w:rPr>
  </w:style>
  <w:style w:type="character" w:styleId="Style12">
    <w:name w:val="Нижний колонтитул Знак"/>
    <w:basedOn w:val="DefaultParagraphFont"/>
    <w:qFormat/>
    <w:rPr>
      <w:rFonts w:ascii="Times New Roman" w:hAnsi="Times New Roman" w:eastAsia="Times New Roman" w:cs="Times New Roman"/>
      <w:sz w:val="20"/>
    </w:rPr>
  </w:style>
  <w:style w:type="character" w:styleId="Style13">
    <w:name w:val="Текст концевой сноски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Style14">
    <w:name w:val="Текст сноски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Style15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</w:rPr>
  </w:style>
  <w:style w:type="character" w:styleId="HTMLCode">
    <w:name w:val="HTML Code"/>
    <w:basedOn w:val="DefaultParagraphFont"/>
    <w:qFormat/>
    <w:rPr>
      <w:rFonts w:ascii="Courier New" w:hAnsi="Courier New" w:eastAsia="Times New Roman" w:cs="Courier New"/>
      <w:sz w:val="20"/>
      <w:szCs w:val="20"/>
    </w:rPr>
  </w:style>
  <w:style w:type="character" w:styleId="Hyperlink">
    <w:name w:val="Hyperlink"/>
    <w:rPr>
      <w:color w:val="0000FF"/>
      <w:u w:val="single"/>
    </w:rPr>
  </w:style>
  <w:style w:type="character" w:styleId="Style16">
    <w:name w:val="Символ сноски"/>
    <w:qFormat/>
    <w:rPr/>
  </w:style>
  <w:style w:type="character" w:styleId="Style17">
    <w:name w:val="Символ концевой сноски"/>
    <w:qFormat/>
    <w:rPr/>
  </w:style>
  <w:style w:type="character" w:styleId="3">
    <w:name w:val="Заголовок 3 Знак"/>
    <w:qFormat/>
    <w:rPr>
      <w:rFonts w:ascii="Cambria" w:hAnsi="Cambria"/>
      <w:b/>
      <w:bCs/>
      <w:color w:val="4F81BD"/>
    </w:rPr>
  </w:style>
  <w:style w:type="character" w:styleId="2">
    <w:name w:val="Основной текст2"/>
    <w:qFormat/>
    <w:rPr>
      <w:rFonts w:ascii="Times New Roman" w:hAnsi="Times New Roman" w:eastAsia="Times New Roman"/>
      <w:strike w:val="false"/>
      <w:dstrike w:val="false"/>
      <w:color w:val="000000"/>
      <w:spacing w:val="0"/>
      <w:w w:val="100"/>
      <w:sz w:val="26"/>
      <w:u w:val="none"/>
      <w:effect w:val="none"/>
      <w:lang w:val="ru-RU"/>
    </w:rPr>
  </w:style>
  <w:style w:type="character" w:styleId="1">
    <w:name w:val="Заголовок 1 Знак"/>
    <w:qFormat/>
    <w:rPr>
      <w:rFonts w:ascii="Tahoma" w:hAnsi="Tahoma" w:cs="Tahoma"/>
      <w:b/>
      <w:sz w:val="28"/>
    </w:rPr>
  </w:style>
  <w:style w:type="character" w:styleId="ConsPlusNormal">
    <w:name w:val="ConsPlusNormal Знак"/>
    <w:qFormat/>
    <w:rPr>
      <w:rFonts w:ascii="Arial" w:hAnsi="Arial" w:eastAsia="Arial"/>
    </w:rPr>
  </w:style>
  <w:style w:type="character" w:styleId="Style18">
    <w:name w:val="Абзац списка Знак"/>
    <w:qFormat/>
    <w:rPr>
      <w:rFonts w:ascii="Calibri" w:hAnsi="Calibri" w:cs="Calibri"/>
      <w:sz w:val="22"/>
      <w:szCs w:val="22"/>
    </w:rPr>
  </w:style>
  <w:style w:type="character" w:styleId="HTML">
    <w:name w:val="Стандартный HTML Знак"/>
    <w:qFormat/>
    <w:rPr>
      <w:rFonts w:ascii="Courier New" w:hAnsi="Courier New" w:eastAsia="Courier New"/>
    </w:rPr>
  </w:style>
  <w:style w:type="character" w:styleId="21">
    <w:name w:val="Заголовок 2 Знак"/>
    <w:qFormat/>
    <w:rPr>
      <w:rFonts w:ascii="Cambria" w:hAnsi="Cambria" w:eastAsia="Times New Roman"/>
      <w:b/>
      <w:bCs/>
      <w:i/>
      <w:iCs/>
      <w:sz w:val="28"/>
      <w:szCs w:val="28"/>
    </w:rPr>
  </w:style>
  <w:style w:type="character" w:styleId="Style19">
    <w:name w:val="Ñðàâíåíèå ðåäàêöèé. Äîáàâëåííûé ôðàãìåíò"/>
    <w:qFormat/>
    <w:rPr>
      <w:color w:val="000000"/>
    </w:rPr>
  </w:style>
  <w:style w:type="character" w:styleId="b-serp-itemfrom">
    <w:name w:val="b-serp-item__from"/>
    <w:qFormat/>
    <w:rPr/>
  </w:style>
  <w:style w:type="character" w:styleId="InternetLink">
    <w:name w:val="Internet Link"/>
    <w:qFormat/>
    <w:rPr>
      <w:color w:val="0000FF"/>
      <w:u w:val="single"/>
    </w:rPr>
  </w:style>
  <w:style w:type="character" w:styleId="4">
    <w:name w:val="Заголовок 4 Знак"/>
    <w:qFormat/>
    <w:rPr>
      <w:b/>
      <w:sz w:val="28"/>
    </w:rPr>
  </w:style>
  <w:style w:type="character" w:styleId="Style20">
    <w:name w:val="Название Знак"/>
    <w:qFormat/>
    <w:rPr>
      <w:sz w:val="28"/>
    </w:rPr>
  </w:style>
  <w:style w:type="character" w:styleId="FootnoteCharacters1">
    <w:name w:val="Footnote Characters1"/>
    <w:qFormat/>
    <w:rPr>
      <w:rFonts w:eastAsia="Times New Roman"/>
      <w:vertAlign w:val="superscript"/>
    </w:rPr>
  </w:style>
  <w:style w:type="character" w:styleId="Strong">
    <w:name w:val="Strong"/>
    <w:qFormat/>
    <w:rPr>
      <w:b/>
    </w:rPr>
  </w:style>
  <w:style w:type="character" w:styleId="Style21">
    <w:name w:val="Выделение жирным"/>
    <w:qFormat/>
    <w:rPr>
      <w:b/>
      <w:bCs/>
    </w:rPr>
  </w:style>
  <w:style w:type="paragraph" w:styleId="Style2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BodyText">
    <w:name w:val="Body Text"/>
    <w:basedOn w:val="Normal"/>
    <w:pPr>
      <w:widowControl w:val="false"/>
    </w:pPr>
    <w:rPr>
      <w:sz w:val="24"/>
      <w:szCs w:val="24"/>
    </w:rPr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Droid Sans Devanagari"/>
    </w:rPr>
  </w:style>
  <w:style w:type="paragraph" w:styleId="AnnotationText">
    <w:name w:val="Annotation Text"/>
    <w:basedOn w:val="Normal"/>
    <w:qFormat/>
    <w:pPr/>
    <w:rPr>
      <w:sz w:val="20"/>
    </w:rPr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1TimesNewRoman12">
    <w:name w:val="! ТЗ Стиль __ТекстОсн_1и + Times New Roman 12 пт По ширине Первая стр..."/>
    <w:basedOn w:val="Normal"/>
    <w:qFormat/>
    <w:pPr>
      <w:tabs>
        <w:tab w:val="clear" w:pos="720"/>
        <w:tab w:val="left" w:pos="851" w:leader="none"/>
      </w:tabs>
      <w:spacing w:lineRule="auto" w:line="360" w:before="60" w:after="60"/>
      <w:ind w:firstLine="709" w:left="0" w:right="0"/>
      <w:jc w:val="both"/>
    </w:pPr>
    <w:rPr>
      <w:sz w:val="24"/>
      <w:szCs w:val="20"/>
      <w:lang w:eastAsia="ru-RU"/>
    </w:rPr>
  </w:style>
  <w:style w:type="paragraph" w:styleId="ListParagraph">
    <w:name w:val="List Paragraph"/>
    <w:basedOn w:val="Normal"/>
    <w:qFormat/>
    <w:pPr>
      <w:spacing w:before="0" w:after="0"/>
      <w:ind w:hanging="0" w:left="720" w:right="0"/>
      <w:contextualSpacing/>
    </w:pPr>
    <w:rPr/>
  </w:style>
  <w:style w:type="paragraph" w:styleId="Style24">
    <w:name w:val="Верхний и нижний колонтитулы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EndnoteText">
    <w:name w:val="Endnote Text"/>
    <w:basedOn w:val="Normal"/>
    <w:pPr/>
    <w:rPr>
      <w:szCs w:val="20"/>
    </w:rPr>
  </w:style>
  <w:style w:type="paragraph" w:styleId="FootnoteText">
    <w:name w:val="Footnote Text"/>
    <w:basedOn w:val="Normal"/>
    <w:pPr/>
    <w:rPr>
      <w:szCs w:val="20"/>
    </w:rPr>
  </w:style>
  <w:style w:type="paragraph" w:styleId="NoSpacing">
    <w:name w:val="No Spacing"/>
    <w:qFormat/>
    <w:pPr>
      <w:widowControl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2"/>
      <w:lang w:val="ru-RU" w:eastAsia="en-US" w:bidi="ar-SA"/>
    </w:rPr>
  </w:style>
  <w:style w:type="paragraph" w:styleId="Style25">
    <w:name w:val="Содержимое таблицы"/>
    <w:basedOn w:val="Normal"/>
    <w:qFormat/>
    <w:pPr>
      <w:suppressLineNumbers/>
    </w:pPr>
    <w:rPr/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paragraph" w:styleId="Style27">
    <w:name w:val="Название проектного документа"/>
    <w:basedOn w:val="Normal"/>
    <w:qFormat/>
    <w:pPr>
      <w:widowControl w:val="false"/>
      <w:ind w:hanging="0" w:left="1701" w:right="0"/>
      <w:jc w:val="center"/>
    </w:pPr>
    <w:rPr>
      <w:rFonts w:ascii="Arial" w:hAnsi="Arial" w:eastAsia="Arial"/>
      <w:b/>
      <w:bCs/>
      <w:color w:val="000080"/>
      <w:sz w:val="32"/>
      <w:szCs w:val="20"/>
      <w:lang w:eastAsia="ar-SA"/>
    </w:rPr>
  </w:style>
  <w:style w:type="paragraph" w:styleId="ConsPlusTitle">
    <w:name w:val="ConsPlusTitle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Liberation Serif"/>
      <w:b/>
      <w:bCs/>
      <w:color w:val="auto"/>
      <w:kern w:val="0"/>
      <w:sz w:val="24"/>
      <w:szCs w:val="24"/>
      <w:lang w:val="ru-RU" w:eastAsia="ar-SA" w:bidi="ar-SA"/>
    </w:rPr>
  </w:style>
  <w:style w:type="paragraph" w:styleId="HTMLPreformatted">
    <w:name w:val="HTML Preformatted"/>
    <w:basedOn w:val="Normal"/>
    <w:qFormat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/>
      <w:sz w:val="20"/>
      <w:szCs w:val="20"/>
      <w:lang w:eastAsia="ar-SA"/>
    </w:rPr>
  </w:style>
  <w:style w:type="paragraph" w:styleId="Revision">
    <w:name w:val="Revision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0"/>
      <w:sz w:val="24"/>
      <w:szCs w:val="24"/>
      <w:lang w:val="ru-RU" w:eastAsia="ar-SA" w:bidi="ar-SA"/>
    </w:rPr>
  </w:style>
  <w:style w:type="paragraph" w:styleId="consplusnormal0">
    <w:name w:val="consplusnormal0"/>
    <w:basedOn w:val="Normal"/>
    <w:qFormat/>
    <w:pPr>
      <w:spacing w:before="100" w:after="100"/>
      <w:ind w:firstLine="120" w:left="0" w:right="0"/>
    </w:pPr>
    <w:rPr>
      <w:rFonts w:ascii="Verdana" w:hAnsi="Verdana" w:cs="Verdana"/>
      <w:lang w:bidi="ar-SA"/>
    </w:rPr>
  </w:style>
  <w:style w:type="paragraph" w:styleId="NormalWeb">
    <w:name w:val="Normal (Web)"/>
    <w:basedOn w:val="Normal"/>
    <w:qFormat/>
    <w:pPr>
      <w:spacing w:before="280" w:after="280"/>
    </w:pPr>
    <w:rPr>
      <w:rFonts w:ascii="Verdana" w:hAnsi="Verdana" w:cs="Verdana"/>
      <w:color w:val="333366"/>
      <w:sz w:val="12"/>
      <w:szCs w:val="12"/>
      <w:lang w:bidi="ar-SA"/>
    </w:rPr>
  </w:style>
  <w:style w:type="paragraph" w:styleId="ConsPlusNormal1">
    <w:name w:val="ConsPlusNormal"/>
    <w:qFormat/>
    <w:pPr>
      <w:widowControl/>
      <w:suppressAutoHyphens w:val="true"/>
      <w:overflowPunct w:val="false"/>
      <w:bidi w:val="0"/>
      <w:spacing w:before="0" w:after="0"/>
      <w:ind w:firstLine="720" w:left="0" w:right="0"/>
      <w:jc w:val="left"/>
    </w:pPr>
    <w:rPr>
      <w:rFonts w:ascii="Arial" w:hAnsi="Arial" w:eastAsia="Arial" w:cs="Liberation Serif"/>
      <w:color w:val="auto"/>
      <w:kern w:val="0"/>
      <w:sz w:val="20"/>
      <w:szCs w:val="20"/>
      <w:lang w:val="ru-RU" w:eastAsia="ar-SA" w:bidi="ar-SA"/>
    </w:rPr>
  </w:style>
  <w:style w:type="paragraph" w:styleId="ConsPlusNonformat">
    <w:name w:val="ConsPlusNonformat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Courier New" w:hAnsi="Courier New" w:eastAsia="Courier New" w:cs="Liberation Serif"/>
      <w:color w:val="auto"/>
      <w:kern w:val="0"/>
      <w:sz w:val="20"/>
      <w:szCs w:val="20"/>
      <w:lang w:val="ru-RU" w:eastAsia="ar-SA" w:bidi="ar-SA"/>
    </w:rPr>
  </w:style>
  <w:style w:type="paragraph" w:styleId="Style28">
    <w:name w:val="Колонтитул"/>
    <w:basedOn w:val="Normal"/>
    <w:qFormat/>
    <w:pPr/>
    <w:rPr/>
  </w:style>
  <w:style w:type="paragraph" w:styleId="Title">
    <w:name w:val="Title"/>
    <w:basedOn w:val="Style22"/>
    <w:qFormat/>
    <w:pPr/>
    <w:rPr/>
  </w:style>
  <w:style w:type="numbering" w:styleId="Style29">
    <w:name w:val="Без списка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524066&amp;dst=3567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3412</TotalTime>
  <Application>LibreOffice/24.2.6.2$Linux_X86_64 LibreOffice_project/420$Build-2</Application>
  <AppVersion>15.0000</AppVersion>
  <DocSecurity>0</DocSecurity>
  <Pages>6</Pages>
  <Words>1839</Words>
  <Characters>10960</Characters>
  <CharactersWithSpaces>12682</CharactersWithSpaces>
  <Paragraphs>299</Paragraphs>
  <Company>КонсультантПлюс Версия 4026.00.02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2026-07-14T08:39:00Z</dcterms:created>
  <dc:creator>Кузнецов Виталий Геннадиевич</dc:creator>
  <dc:description/>
  <dc:language>ru-RU</dc:language>
  <cp:lastModifiedBy/>
  <cp:lastPrinted>2026-07-30T14:41:50Z</cp:lastPrinted>
  <dcterms:modified xsi:type="dcterms:W3CDTF">2026-07-30T14:41:57Z</dcterms:modified>
  <cp:revision>550</cp:revision>
  <dc:subject/>
  <dc:title>"Градостроительный кодекс Российской Федерации" от 29.12.2004 N 190-ФЗ(ред. от 23.03.2026)(с изм. и доп., вступ. в силу с 01.09.2026)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